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75471E" w14:textId="354F7724" w:rsidR="00593F23" w:rsidRDefault="00BC6B10">
      <w:pPr>
        <w:pStyle w:val="Proposal"/>
        <w:numPr>
          <w:ilvl w:val="0"/>
          <w:numId w:val="0"/>
        </w:numPr>
        <w:snapToGrid w:val="0"/>
        <w:ind w:left="1701" w:hanging="1701"/>
        <w:rPr>
          <w:rFonts w:ascii="Arial" w:hAnsi="Arial" w:cs="Arial"/>
          <w:b w:val="0"/>
          <w:bCs w:val="0"/>
          <w:sz w:val="22"/>
        </w:rPr>
      </w:pPr>
      <w:bookmarkStart w:id="0" w:name="OLE_LINK2"/>
      <w:bookmarkStart w:id="1" w:name="OLE_LINK1"/>
      <w:r>
        <w:rPr>
          <w:rFonts w:ascii="Arial" w:hAnsi="Arial" w:cs="Arial"/>
          <w:sz w:val="22"/>
        </w:rPr>
        <w:t>3GPP TSG RAN WG1 #10</w:t>
      </w:r>
      <w:r>
        <w:rPr>
          <w:rFonts w:ascii="Arial" w:hAnsi="Arial" w:cs="Arial" w:hint="eastAsia"/>
          <w:sz w:val="22"/>
        </w:rPr>
        <w:t>4</w:t>
      </w:r>
      <w:r>
        <w:rPr>
          <w:rFonts w:ascii="Arial" w:hAnsi="Arial" w:cs="Arial"/>
          <w:sz w:val="22"/>
        </w:rPr>
        <w:t>e</w:t>
      </w:r>
      <w:r>
        <w:rPr>
          <w:rFonts w:ascii="Arial" w:hAnsi="Arial" w:cs="Arial"/>
          <w:sz w:val="22"/>
        </w:rPr>
        <w:tab/>
      </w:r>
      <w:r w:rsidR="00AC4D4E">
        <w:rPr>
          <w:rFonts w:ascii="Arial" w:hAnsi="Arial" w:cs="Arial"/>
          <w:sz w:val="22"/>
        </w:rPr>
        <w:t xml:space="preserve"> </w:t>
      </w:r>
      <w:r>
        <w:rPr>
          <w:rFonts w:ascii="Arial" w:hAnsi="Arial" w:cs="Arial"/>
          <w:sz w:val="22"/>
        </w:rPr>
        <w:tab/>
      </w:r>
      <w:r>
        <w:rPr>
          <w:rFonts w:ascii="Arial" w:hAnsi="Arial" w:cs="Arial"/>
          <w:sz w:val="22"/>
        </w:rPr>
        <w:tab/>
        <w:t xml:space="preserve">                                </w:t>
      </w:r>
      <w:r w:rsidR="00AC4D4E">
        <w:rPr>
          <w:rFonts w:ascii="Arial" w:hAnsi="Arial" w:cs="Arial"/>
          <w:sz w:val="22"/>
        </w:rPr>
        <w:t xml:space="preserve">    </w:t>
      </w:r>
      <w:bookmarkStart w:id="2" w:name="_GoBack"/>
      <w:bookmarkEnd w:id="2"/>
      <w:r>
        <w:rPr>
          <w:rFonts w:ascii="Arial" w:hAnsi="Arial" w:cs="Arial"/>
          <w:sz w:val="22"/>
        </w:rPr>
        <w:t xml:space="preserve">   </w:t>
      </w:r>
      <w:r>
        <w:rPr>
          <w:rFonts w:ascii="Arial" w:hAnsi="Arial" w:cs="Arial" w:hint="eastAsia"/>
          <w:sz w:val="22"/>
        </w:rPr>
        <w:t>R1-2100251</w:t>
      </w:r>
    </w:p>
    <w:p w14:paraId="193632A7" w14:textId="77777777" w:rsidR="00593F23" w:rsidRDefault="00BC6B10">
      <w:pPr>
        <w:pStyle w:val="Proposal"/>
        <w:numPr>
          <w:ilvl w:val="0"/>
          <w:numId w:val="0"/>
        </w:numPr>
        <w:snapToGrid w:val="0"/>
        <w:ind w:left="1701" w:hanging="1701"/>
        <w:rPr>
          <w:rFonts w:ascii="Arial" w:hAnsi="Arial" w:cs="Arial"/>
          <w:b w:val="0"/>
          <w:bCs w:val="0"/>
          <w:sz w:val="22"/>
        </w:rPr>
      </w:pPr>
      <w:r>
        <w:rPr>
          <w:rFonts w:ascii="Arial" w:hAnsi="Arial" w:cs="Arial"/>
          <w:sz w:val="22"/>
        </w:rPr>
        <w:t xml:space="preserve">e-Meeting, </w:t>
      </w:r>
      <w:r>
        <w:rPr>
          <w:rFonts w:ascii="Arial" w:hAnsi="Arial" w:cs="Arial" w:hint="eastAsia"/>
          <w:sz w:val="22"/>
        </w:rPr>
        <w:t>January</w:t>
      </w:r>
      <w:r>
        <w:rPr>
          <w:rFonts w:ascii="Arial" w:hAnsi="Arial" w:cs="Arial"/>
          <w:sz w:val="22"/>
        </w:rPr>
        <w:t xml:space="preserve"> </w:t>
      </w:r>
      <w:r>
        <w:rPr>
          <w:rFonts w:ascii="Arial" w:hAnsi="Arial" w:cs="Arial" w:hint="eastAsia"/>
          <w:sz w:val="22"/>
        </w:rPr>
        <w:t>25</w:t>
      </w:r>
      <w:r>
        <w:rPr>
          <w:rFonts w:ascii="Arial" w:hAnsi="Arial" w:cs="Arial"/>
          <w:sz w:val="22"/>
          <w:vertAlign w:val="superscript"/>
        </w:rPr>
        <w:t>th</w:t>
      </w:r>
      <w:r>
        <w:rPr>
          <w:rFonts w:ascii="Arial" w:hAnsi="Arial" w:cs="Arial"/>
          <w:sz w:val="22"/>
        </w:rPr>
        <w:t xml:space="preserve"> – </w:t>
      </w:r>
      <w:r>
        <w:rPr>
          <w:rFonts w:ascii="Arial" w:hAnsi="Arial" w:cs="Arial" w:hint="eastAsia"/>
          <w:sz w:val="22"/>
        </w:rPr>
        <w:t>February 5</w:t>
      </w:r>
      <w:r>
        <w:rPr>
          <w:rFonts w:ascii="Arial" w:hAnsi="Arial" w:cs="Arial"/>
          <w:sz w:val="22"/>
          <w:vertAlign w:val="superscript"/>
        </w:rPr>
        <w:t>th</w:t>
      </w:r>
      <w:r>
        <w:rPr>
          <w:rFonts w:ascii="Arial" w:hAnsi="Arial" w:cs="Arial"/>
          <w:sz w:val="22"/>
        </w:rPr>
        <w:t>, 202</w:t>
      </w:r>
      <w:r>
        <w:rPr>
          <w:rFonts w:ascii="Arial" w:hAnsi="Arial" w:cs="Arial" w:hint="eastAsia"/>
          <w:sz w:val="22"/>
        </w:rPr>
        <w:t>1</w:t>
      </w:r>
    </w:p>
    <w:p w14:paraId="4F41E198" w14:textId="77777777" w:rsidR="00593F23" w:rsidRDefault="00593F23">
      <w:pPr>
        <w:pStyle w:val="3GPPHeader"/>
        <w:snapToGrid w:val="0"/>
        <w:rPr>
          <w:rFonts w:cs="Arial"/>
          <w:sz w:val="22"/>
        </w:rPr>
      </w:pPr>
    </w:p>
    <w:p w14:paraId="2D787583" w14:textId="77777777" w:rsidR="00593F23" w:rsidRDefault="00BC6B10">
      <w:pPr>
        <w:pStyle w:val="3GPPHeader"/>
        <w:snapToGrid w:val="0"/>
        <w:rPr>
          <w:rFonts w:cs="Arial"/>
          <w:sz w:val="22"/>
        </w:rPr>
      </w:pPr>
      <w:r>
        <w:rPr>
          <w:rFonts w:cs="Arial"/>
          <w:sz w:val="22"/>
        </w:rPr>
        <w:t>Source:</w:t>
      </w:r>
      <w:r>
        <w:rPr>
          <w:rFonts w:cs="Arial"/>
          <w:sz w:val="22"/>
        </w:rPr>
        <w:tab/>
        <w:t>ZTE</w:t>
      </w:r>
    </w:p>
    <w:p w14:paraId="0140EEA5" w14:textId="77777777" w:rsidR="00593F23" w:rsidRDefault="00BC6B10">
      <w:pPr>
        <w:pStyle w:val="3GPPHeader"/>
        <w:snapToGrid w:val="0"/>
        <w:rPr>
          <w:rFonts w:cs="Arial"/>
          <w:sz w:val="22"/>
        </w:rPr>
      </w:pPr>
      <w:r>
        <w:rPr>
          <w:rFonts w:cs="Arial"/>
          <w:sz w:val="22"/>
        </w:rPr>
        <w:t>Title:</w:t>
      </w:r>
      <w:r>
        <w:rPr>
          <w:rFonts w:cs="Arial"/>
          <w:sz w:val="22"/>
        </w:rPr>
        <w:tab/>
      </w:r>
      <w:r>
        <w:rPr>
          <w:rFonts w:cs="Arial" w:hint="eastAsia"/>
          <w:sz w:val="22"/>
        </w:rPr>
        <w:t>Discussion of enhancement on HARQ</w:t>
      </w:r>
      <w:r w:rsidR="00614920">
        <w:rPr>
          <w:rFonts w:cs="Arial"/>
          <w:sz w:val="22"/>
        </w:rPr>
        <w:t xml:space="preserve"> for IoT-NTN</w:t>
      </w:r>
    </w:p>
    <w:p w14:paraId="330FF16E" w14:textId="77777777" w:rsidR="00593F23" w:rsidRDefault="00BC6B10">
      <w:pPr>
        <w:pStyle w:val="3GPPHeader"/>
        <w:snapToGrid w:val="0"/>
        <w:rPr>
          <w:rFonts w:cs="Arial"/>
          <w:sz w:val="22"/>
        </w:rPr>
      </w:pPr>
      <w:r>
        <w:rPr>
          <w:rFonts w:cs="Arial"/>
          <w:sz w:val="22"/>
        </w:rPr>
        <w:t>Agenda Item:</w:t>
      </w:r>
      <w:r>
        <w:rPr>
          <w:rFonts w:cs="Arial"/>
          <w:sz w:val="22"/>
        </w:rPr>
        <w:tab/>
        <w:t>8.</w:t>
      </w:r>
      <w:r>
        <w:rPr>
          <w:rFonts w:cs="Arial" w:hint="eastAsia"/>
          <w:sz w:val="22"/>
        </w:rPr>
        <w:t>15.4</w:t>
      </w:r>
    </w:p>
    <w:p w14:paraId="05ADD95D" w14:textId="77777777" w:rsidR="00593F23" w:rsidRDefault="00BC6B10">
      <w:pPr>
        <w:pBdr>
          <w:bottom w:val="single" w:sz="6" w:space="1" w:color="auto"/>
        </w:pBdr>
        <w:snapToGrid w:val="0"/>
        <w:rPr>
          <w:rFonts w:ascii="Arial" w:hAnsi="Arial"/>
          <w:b/>
        </w:rPr>
      </w:pPr>
      <w:r>
        <w:rPr>
          <w:rFonts w:ascii="Arial" w:hAnsi="Arial"/>
          <w:b/>
        </w:rPr>
        <w:t>Document for:  Discussion</w:t>
      </w:r>
      <w:bookmarkEnd w:id="0"/>
      <w:bookmarkEnd w:id="1"/>
    </w:p>
    <w:p w14:paraId="79787FF0" w14:textId="77777777" w:rsidR="00593F23" w:rsidRDefault="00BC6B10">
      <w:pPr>
        <w:pStyle w:val="1"/>
        <w:keepNext w:val="0"/>
        <w:keepLines w:val="0"/>
        <w:widowControl w:val="0"/>
        <w:numPr>
          <w:ilvl w:val="0"/>
          <w:numId w:val="4"/>
        </w:numPr>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bookmarkStart w:id="3" w:name="_Ref18181"/>
      <w:r>
        <w:rPr>
          <w:rFonts w:ascii="Times New Roman" w:eastAsia="黑体" w:hAnsi="Times New Roman" w:cs="Times New Roman"/>
          <w:b/>
          <w:bCs/>
          <w:sz w:val="28"/>
          <w:szCs w:val="30"/>
          <w:lang w:val="en-US"/>
        </w:rPr>
        <w:t>Introduction</w:t>
      </w:r>
      <w:bookmarkEnd w:id="3"/>
    </w:p>
    <w:p w14:paraId="1ED116C2" w14:textId="77777777" w:rsidR="00593F23" w:rsidRDefault="00BC6B10">
      <w:pPr>
        <w:spacing w:beforeLines="50" w:before="120" w:afterLines="50" w:after="120" w:line="240" w:lineRule="auto"/>
        <w:jc w:val="both"/>
        <w:rPr>
          <w:rFonts w:ascii="Times New Roman" w:hAnsi="Times New Roman"/>
          <w:sz w:val="20"/>
          <w:szCs w:val="20"/>
        </w:rPr>
      </w:pPr>
      <w:r>
        <w:rPr>
          <w:rFonts w:ascii="Times New Roman" w:hAnsi="Times New Roman"/>
          <w:sz w:val="20"/>
          <w:szCs w:val="20"/>
        </w:rPr>
        <w:t>In RAN#86 meeting, the SI for IoT-NTN</w:t>
      </w:r>
      <w:r>
        <w:rPr>
          <w:rFonts w:ascii="Times New Roman" w:hAnsi="Times New Roman" w:hint="eastAsia"/>
          <w:sz w:val="20"/>
          <w:szCs w:val="20"/>
        </w:rPr>
        <w:t xml:space="preserve"> </w:t>
      </w:r>
      <w:r>
        <w:rPr>
          <w:rFonts w:ascii="Times New Roman" w:hAnsi="Times New Roman" w:hint="eastAsia"/>
          <w:sz w:val="20"/>
          <w:szCs w:val="20"/>
        </w:rPr>
        <w:fldChar w:fldCharType="begin"/>
      </w:r>
      <w:r>
        <w:rPr>
          <w:rFonts w:ascii="Times New Roman" w:hAnsi="Times New Roman" w:hint="eastAsia"/>
          <w:sz w:val="20"/>
          <w:szCs w:val="20"/>
        </w:rPr>
        <w:instrText xml:space="preserve"> REF _Ref30861 \n \h </w:instrText>
      </w:r>
      <w:r>
        <w:rPr>
          <w:rFonts w:ascii="Times New Roman" w:hAnsi="Times New Roman" w:hint="eastAsia"/>
          <w:sz w:val="20"/>
          <w:szCs w:val="20"/>
        </w:rPr>
      </w:r>
      <w:r>
        <w:rPr>
          <w:rFonts w:ascii="Times New Roman" w:hAnsi="Times New Roman" w:hint="eastAsia"/>
          <w:sz w:val="20"/>
          <w:szCs w:val="20"/>
        </w:rPr>
        <w:fldChar w:fldCharType="separate"/>
      </w:r>
      <w:r w:rsidR="00B0694F">
        <w:rPr>
          <w:rFonts w:ascii="Times New Roman" w:hAnsi="Times New Roman"/>
          <w:sz w:val="20"/>
          <w:szCs w:val="20"/>
        </w:rPr>
        <w:t>[1]</w:t>
      </w:r>
      <w:r>
        <w:rPr>
          <w:rFonts w:ascii="Times New Roman" w:hAnsi="Times New Roman" w:hint="eastAsia"/>
          <w:sz w:val="20"/>
          <w:szCs w:val="20"/>
        </w:rPr>
        <w:fldChar w:fldCharType="end"/>
      </w:r>
      <w:r>
        <w:rPr>
          <w:rFonts w:ascii="Times New Roman" w:hAnsi="Times New Roman"/>
          <w:sz w:val="20"/>
          <w:szCs w:val="20"/>
        </w:rPr>
        <w:t xml:space="preserve"> has been endorsed with following items for </w:t>
      </w:r>
      <w:r>
        <w:rPr>
          <w:rFonts w:ascii="Times New Roman" w:hAnsi="Times New Roman" w:hint="eastAsia"/>
          <w:sz w:val="20"/>
          <w:szCs w:val="20"/>
        </w:rPr>
        <w:t>HARQ</w:t>
      </w:r>
      <w:r>
        <w:rPr>
          <w:rFonts w:ascii="Times New Roman" w:hAnsi="Times New Roman"/>
          <w:sz w:val="20"/>
          <w:szCs w:val="20"/>
        </w:rPr>
        <w:t xml:space="preserve">: </w:t>
      </w:r>
    </w:p>
    <w:p w14:paraId="5662D662" w14:textId="77777777" w:rsidR="00593F23" w:rsidRDefault="00BC6B10">
      <w:pPr>
        <w:pStyle w:val="B1"/>
        <w:snapToGrid w:val="0"/>
        <w:ind w:left="0" w:firstLineChars="100" w:firstLine="200"/>
        <w:rPr>
          <w:i/>
          <w:iCs/>
        </w:rPr>
      </w:pPr>
      <w:r>
        <w:rPr>
          <w:i/>
          <w:iCs/>
        </w:rPr>
        <w:t>-</w:t>
      </w:r>
      <w:r>
        <w:rPr>
          <w:i/>
          <w:iCs/>
        </w:rPr>
        <w:tab/>
        <w:t>Timing offset related to scheduling and HARQ-ACK feedback [RAN1, RAN2]</w:t>
      </w:r>
    </w:p>
    <w:p w14:paraId="28C75980" w14:textId="77777777" w:rsidR="00593F23" w:rsidRDefault="00BC6B10">
      <w:pPr>
        <w:pStyle w:val="B1"/>
        <w:snapToGrid w:val="0"/>
        <w:ind w:left="0" w:firstLineChars="100" w:firstLine="200"/>
        <w:rPr>
          <w:i/>
          <w:iCs/>
        </w:rPr>
      </w:pPr>
      <w:r>
        <w:rPr>
          <w:i/>
          <w:iCs/>
        </w:rPr>
        <w:t>-  Aspects related to HARQ operation [RAN2, RAN1]</w:t>
      </w:r>
    </w:p>
    <w:p w14:paraId="02C14C8F" w14:textId="6DC8FA1D" w:rsidR="00593F23" w:rsidRDefault="00BC6B10">
      <w:pPr>
        <w:spacing w:beforeLines="50" w:before="120" w:afterLines="50" w:after="120" w:line="240" w:lineRule="auto"/>
        <w:jc w:val="both"/>
        <w:rPr>
          <w:rFonts w:ascii="Times New Roman" w:hAnsi="Times New Roman"/>
          <w:sz w:val="20"/>
          <w:szCs w:val="20"/>
        </w:rPr>
      </w:pPr>
      <w:r>
        <w:rPr>
          <w:rFonts w:ascii="Times New Roman" w:hAnsi="Times New Roman"/>
          <w:sz w:val="20"/>
          <w:szCs w:val="20"/>
        </w:rPr>
        <w:t xml:space="preserve">In this contribution, </w:t>
      </w:r>
      <w:r>
        <w:rPr>
          <w:rFonts w:ascii="Times New Roman" w:hAnsi="Times New Roman" w:hint="eastAsia"/>
          <w:sz w:val="20"/>
          <w:szCs w:val="20"/>
        </w:rPr>
        <w:t>several issue</w:t>
      </w:r>
      <w:r w:rsidR="00EC5F13">
        <w:rPr>
          <w:rFonts w:ascii="Times New Roman" w:hAnsi="Times New Roman" w:hint="eastAsia"/>
          <w:sz w:val="20"/>
          <w:szCs w:val="20"/>
        </w:rPr>
        <w:t>s</w:t>
      </w:r>
      <w:r>
        <w:rPr>
          <w:rFonts w:ascii="Times New Roman" w:hAnsi="Times New Roman" w:hint="eastAsia"/>
          <w:sz w:val="20"/>
          <w:szCs w:val="20"/>
        </w:rPr>
        <w:t xml:space="preserve"> related to HARQ </w:t>
      </w:r>
      <w:r w:rsidR="00EC5F13">
        <w:rPr>
          <w:rFonts w:ascii="Times New Roman" w:hAnsi="Times New Roman"/>
          <w:sz w:val="20"/>
          <w:szCs w:val="20"/>
        </w:rPr>
        <w:t>are</w:t>
      </w:r>
      <w:r w:rsidR="00EC5F13">
        <w:rPr>
          <w:rFonts w:ascii="Times New Roman" w:hAnsi="Times New Roman" w:hint="eastAsia"/>
          <w:sz w:val="20"/>
          <w:szCs w:val="20"/>
        </w:rPr>
        <w:t xml:space="preserve"> </w:t>
      </w:r>
      <w:r>
        <w:rPr>
          <w:rFonts w:ascii="Times New Roman" w:hAnsi="Times New Roman" w:hint="eastAsia"/>
          <w:sz w:val="20"/>
          <w:szCs w:val="20"/>
        </w:rPr>
        <w:t>discussed.</w:t>
      </w:r>
    </w:p>
    <w:p w14:paraId="4CA2C13F" w14:textId="77777777" w:rsidR="002F6572" w:rsidRDefault="00BC6B10" w:rsidP="0036799F">
      <w:pPr>
        <w:pStyle w:val="1"/>
        <w:keepNext w:val="0"/>
        <w:keepLines w:val="0"/>
        <w:widowControl w:val="0"/>
        <w:numPr>
          <w:ilvl w:val="0"/>
          <w:numId w:val="4"/>
        </w:numPr>
        <w:pBdr>
          <w:top w:val="none" w:sz="0" w:space="0" w:color="auto"/>
        </w:pBdr>
        <w:tabs>
          <w:tab w:val="left" w:pos="432"/>
        </w:tabs>
        <w:overflowPunct/>
        <w:snapToGrid w:val="0"/>
        <w:spacing w:beforeLines="50" w:before="120" w:afterLines="100" w:after="240"/>
        <w:ind w:left="431" w:hanging="431"/>
        <w:textAlignment w:val="auto"/>
        <w:rPr>
          <w:rFonts w:ascii="Times New Roman" w:eastAsia="黑体" w:hAnsi="Times New Roman" w:cs="Times New Roman"/>
          <w:b/>
          <w:bCs/>
          <w:sz w:val="28"/>
          <w:szCs w:val="30"/>
          <w:lang w:val="en-US"/>
        </w:rPr>
      </w:pPr>
      <w:r>
        <w:rPr>
          <w:rFonts w:ascii="Times New Roman" w:eastAsia="黑体" w:hAnsi="Times New Roman" w:cs="Times New Roman"/>
          <w:b/>
          <w:bCs/>
          <w:sz w:val="28"/>
          <w:szCs w:val="30"/>
          <w:lang w:val="en-US"/>
        </w:rPr>
        <w:t>Discussion</w:t>
      </w:r>
      <w:r w:rsidR="00EC5F13">
        <w:rPr>
          <w:rFonts w:ascii="Times New Roman" w:eastAsia="黑体" w:hAnsi="Times New Roman" w:cs="Times New Roman"/>
          <w:b/>
          <w:bCs/>
          <w:sz w:val="28"/>
          <w:szCs w:val="30"/>
          <w:lang w:val="en-US"/>
        </w:rPr>
        <w:t xml:space="preserve"> on necessity for </w:t>
      </w:r>
      <w:r w:rsidR="002F6572">
        <w:rPr>
          <w:rFonts w:ascii="Times New Roman" w:eastAsia="黑体" w:hAnsi="Times New Roman" w:cs="Times New Roman"/>
          <w:b/>
          <w:bCs/>
          <w:sz w:val="28"/>
          <w:szCs w:val="30"/>
          <w:lang w:val="en-US"/>
        </w:rPr>
        <w:t xml:space="preserve">HARQ </w:t>
      </w:r>
      <w:r w:rsidR="00EC5F13">
        <w:rPr>
          <w:rFonts w:ascii="Times New Roman" w:eastAsia="黑体" w:hAnsi="Times New Roman" w:cs="Times New Roman"/>
          <w:b/>
          <w:bCs/>
          <w:sz w:val="28"/>
          <w:szCs w:val="30"/>
          <w:lang w:val="en-US"/>
        </w:rPr>
        <w:t>enhancement</w:t>
      </w:r>
    </w:p>
    <w:p w14:paraId="1F857246" w14:textId="24C41277" w:rsidR="00BD03EA" w:rsidRPr="0036799F" w:rsidRDefault="00BD03EA" w:rsidP="0036799F">
      <w:pPr>
        <w:rPr>
          <w:sz w:val="20"/>
          <w:szCs w:val="20"/>
        </w:rPr>
      </w:pPr>
      <w:r w:rsidRPr="0036799F">
        <w:rPr>
          <w:rFonts w:ascii="Times New Roman" w:eastAsia="黑体" w:hAnsi="Times New Roman" w:cs="Times New Roman"/>
          <w:bCs/>
          <w:sz w:val="20"/>
          <w:szCs w:val="20"/>
        </w:rPr>
        <w:t xml:space="preserve">In NR-NTN discussion, several aspects are proposed to be enhanced </w:t>
      </w:r>
      <w:r w:rsidR="0008690F">
        <w:rPr>
          <w:rFonts w:ascii="Times New Roman" w:eastAsia="黑体" w:hAnsi="Times New Roman" w:cs="Times New Roman"/>
          <w:bCs/>
          <w:sz w:val="20"/>
          <w:szCs w:val="20"/>
        </w:rPr>
        <w:t>transmission with consideration on the impact of larger RTT over satellite. For the IoT case, from geometric perspective, similar issue is also suffered for this application, but w.r.t whether introduce additional enhancement, it should be checked per cases.</w:t>
      </w:r>
      <w:r w:rsidR="00160DBF">
        <w:rPr>
          <w:rFonts w:ascii="Times New Roman" w:eastAsia="黑体" w:hAnsi="Times New Roman" w:cs="Times New Roman"/>
          <w:bCs/>
          <w:sz w:val="20"/>
          <w:szCs w:val="20"/>
        </w:rPr>
        <w:t xml:space="preserve"> More specifically,</w:t>
      </w:r>
    </w:p>
    <w:p w14:paraId="752C7147" w14:textId="1A5DA395" w:rsidR="00E2328F" w:rsidRDefault="00BC6B10" w:rsidP="0036799F">
      <w:pPr>
        <w:numPr>
          <w:ilvl w:val="0"/>
          <w:numId w:val="5"/>
        </w:numPr>
        <w:rPr>
          <w:rFonts w:ascii="Times New Roman" w:hAnsi="Times New Roman" w:cs="Times New Roman"/>
          <w:sz w:val="20"/>
          <w:szCs w:val="20"/>
        </w:rPr>
      </w:pPr>
      <w:r>
        <w:rPr>
          <w:rFonts w:ascii="Times New Roman" w:hAnsi="Times New Roman" w:cs="Times New Roman"/>
          <w:sz w:val="20"/>
          <w:szCs w:val="20"/>
        </w:rPr>
        <w:t>Disable/enable HARQ-ACK feedback</w:t>
      </w:r>
    </w:p>
    <w:p w14:paraId="528BC13A" w14:textId="1559529D" w:rsidR="00CC68A3" w:rsidRPr="00A74140" w:rsidRDefault="00BC6B10" w:rsidP="0036799F">
      <w:pPr>
        <w:ind w:left="420"/>
        <w:rPr>
          <w:rFonts w:ascii="Times New Roman" w:hAnsi="Times New Roman" w:cs="Times New Roman"/>
          <w:sz w:val="20"/>
          <w:szCs w:val="20"/>
        </w:rPr>
      </w:pPr>
      <w:r w:rsidRPr="00E2328F">
        <w:rPr>
          <w:rFonts w:ascii="Times New Roman" w:hAnsi="Times New Roman" w:cs="Times New Roman"/>
          <w:sz w:val="20"/>
          <w:szCs w:val="20"/>
        </w:rPr>
        <w:t xml:space="preserve">In NR-NTN, the HARQ-ACK feedback can be disabled/enabled by higher layer configuration to </w:t>
      </w:r>
      <w:r w:rsidR="00BD04B6" w:rsidRPr="00E2328F">
        <w:rPr>
          <w:rFonts w:ascii="Times New Roman" w:hAnsi="Times New Roman" w:cs="Times New Roman"/>
          <w:sz w:val="20"/>
          <w:szCs w:val="20"/>
        </w:rPr>
        <w:t xml:space="preserve">enable the continuous scheduling with limited HARQ process, especially </w:t>
      </w:r>
      <w:r w:rsidR="00BD04B6" w:rsidRPr="00A74140">
        <w:rPr>
          <w:rFonts w:ascii="Times New Roman" w:hAnsi="Times New Roman" w:cs="Times New Roman"/>
          <w:sz w:val="20"/>
          <w:szCs w:val="20"/>
        </w:rPr>
        <w:t>for GEO. Meanwhile, as another benefits, the performance can be improved to enable the blind tran</w:t>
      </w:r>
      <w:r w:rsidR="00CC68A3" w:rsidRPr="00B0694F">
        <w:rPr>
          <w:rFonts w:ascii="Times New Roman" w:hAnsi="Times New Roman" w:cs="Times New Roman"/>
          <w:sz w:val="20"/>
          <w:szCs w:val="20"/>
        </w:rPr>
        <w:t xml:space="preserve">smission by </w:t>
      </w:r>
      <w:r w:rsidR="00CC68A3" w:rsidRPr="0058781C">
        <w:rPr>
          <w:rFonts w:ascii="Times New Roman" w:hAnsi="Times New Roman" w:cs="Times New Roman"/>
          <w:sz w:val="20"/>
          <w:szCs w:val="20"/>
        </w:rPr>
        <w:t>harvesting</w:t>
      </w:r>
      <w:r w:rsidR="00CC68A3" w:rsidRPr="00E2328F">
        <w:rPr>
          <w:rFonts w:ascii="Times New Roman" w:hAnsi="Times New Roman" w:cs="Times New Roman"/>
          <w:sz w:val="20"/>
          <w:szCs w:val="20"/>
        </w:rPr>
        <w:t xml:space="preserve"> the time diversity gain. However, for IoT-NTN, since the target throughout is pretty lower as agreed in </w:t>
      </w:r>
      <w:r w:rsidR="004F488A" w:rsidRPr="00E2328F">
        <w:rPr>
          <w:rFonts w:ascii="Times New Roman" w:hAnsi="Times New Roman" w:cs="Times New Roman"/>
          <w:sz w:val="20"/>
          <w:szCs w:val="20"/>
        </w:rPr>
        <w:fldChar w:fldCharType="begin"/>
      </w:r>
      <w:r w:rsidR="004F488A" w:rsidRPr="00E2328F">
        <w:rPr>
          <w:rFonts w:ascii="Times New Roman" w:hAnsi="Times New Roman" w:cs="Times New Roman"/>
          <w:sz w:val="20"/>
          <w:szCs w:val="20"/>
        </w:rPr>
        <w:instrText xml:space="preserve"> REF _Ref61370952 \h  \* MERGEFORMAT </w:instrText>
      </w:r>
      <w:r w:rsidR="004F488A" w:rsidRPr="00E2328F">
        <w:rPr>
          <w:rFonts w:ascii="Times New Roman" w:hAnsi="Times New Roman" w:cs="Times New Roman"/>
          <w:sz w:val="20"/>
          <w:szCs w:val="20"/>
        </w:rPr>
      </w:r>
      <w:r w:rsidR="004F488A" w:rsidRPr="00E2328F">
        <w:rPr>
          <w:rFonts w:ascii="Times New Roman" w:hAnsi="Times New Roman" w:cs="Times New Roman"/>
          <w:sz w:val="20"/>
          <w:szCs w:val="20"/>
        </w:rPr>
        <w:fldChar w:fldCharType="separate"/>
      </w:r>
      <w:r w:rsidR="00B0694F" w:rsidRPr="0036799F">
        <w:rPr>
          <w:rFonts w:ascii="Times New Roman" w:hAnsi="Times New Roman" w:cs="Times New Roman"/>
          <w:sz w:val="20"/>
          <w:szCs w:val="20"/>
        </w:rPr>
        <w:t>Table 1</w:t>
      </w:r>
      <w:r w:rsidR="004F488A" w:rsidRPr="00E2328F">
        <w:rPr>
          <w:rFonts w:ascii="Times New Roman" w:hAnsi="Times New Roman" w:cs="Times New Roman"/>
          <w:sz w:val="20"/>
          <w:szCs w:val="20"/>
        </w:rPr>
        <w:fldChar w:fldCharType="end"/>
      </w:r>
      <w:r w:rsidR="0088060E" w:rsidRPr="00E2328F">
        <w:rPr>
          <w:rFonts w:ascii="Times New Roman" w:hAnsi="Times New Roman" w:cs="Times New Roman"/>
          <w:sz w:val="20"/>
          <w:szCs w:val="20"/>
        </w:rPr>
        <w:t>.</w:t>
      </w:r>
      <w:r w:rsidR="00C53FC9" w:rsidRPr="00E2328F">
        <w:rPr>
          <w:rFonts w:ascii="Times New Roman" w:hAnsi="Times New Roman" w:cs="Times New Roman"/>
          <w:sz w:val="20"/>
          <w:szCs w:val="20"/>
        </w:rPr>
        <w:t xml:space="preserve"> Then, the necessity for disabling </w:t>
      </w:r>
      <w:r w:rsidR="00C53FC9" w:rsidRPr="00A74140">
        <w:rPr>
          <w:rFonts w:ascii="Times New Roman" w:hAnsi="Times New Roman" w:cs="Times New Roman"/>
          <w:sz w:val="20"/>
          <w:szCs w:val="20"/>
        </w:rPr>
        <w:t>the HARQ feedback is questionable.</w:t>
      </w:r>
    </w:p>
    <w:p w14:paraId="4CCE4A18" w14:textId="08A73757" w:rsidR="00CC68A3" w:rsidRPr="0036799F" w:rsidRDefault="00CC68A3" w:rsidP="0036799F">
      <w:pPr>
        <w:pStyle w:val="a3"/>
        <w:keepNext/>
      </w:pPr>
      <w:bookmarkStart w:id="4" w:name="_Ref61370952"/>
      <w:r w:rsidRPr="0036799F">
        <w:rPr>
          <w:b w:val="0"/>
        </w:rPr>
        <w:t xml:space="preserve">Table </w:t>
      </w:r>
      <w:r w:rsidRPr="0036799F">
        <w:rPr>
          <w:b w:val="0"/>
        </w:rPr>
        <w:fldChar w:fldCharType="begin"/>
      </w:r>
      <w:r w:rsidRPr="0036799F">
        <w:rPr>
          <w:b w:val="0"/>
        </w:rPr>
        <w:instrText xml:space="preserve"> SEQ Table \* ARABIC </w:instrText>
      </w:r>
      <w:r w:rsidRPr="0036799F">
        <w:rPr>
          <w:b w:val="0"/>
        </w:rPr>
        <w:fldChar w:fldCharType="separate"/>
      </w:r>
      <w:r w:rsidR="00B0694F">
        <w:rPr>
          <w:b w:val="0"/>
          <w:noProof/>
        </w:rPr>
        <w:t>1</w:t>
      </w:r>
      <w:r w:rsidRPr="0036799F">
        <w:rPr>
          <w:b w:val="0"/>
        </w:rPr>
        <w:fldChar w:fldCharType="end"/>
      </w:r>
      <w:bookmarkEnd w:id="4"/>
      <w:r w:rsidRPr="0036799F">
        <w:rPr>
          <w:b w:val="0"/>
        </w:rPr>
        <w:t xml:space="preserve"> KPI Assumption for IoT-NTN</w:t>
      </w:r>
      <w:r w:rsidR="004F488A">
        <w:rPr>
          <w:b w:val="0"/>
        </w:rPr>
        <w:t xml:space="preserve"> </w:t>
      </w:r>
      <w:r w:rsidR="004F488A">
        <w:rPr>
          <w:b w:val="0"/>
        </w:rPr>
        <w:fldChar w:fldCharType="begin"/>
      </w:r>
      <w:r w:rsidR="004F488A">
        <w:rPr>
          <w:b w:val="0"/>
        </w:rPr>
        <w:instrText xml:space="preserve"> REF _Ref61370930 \r \h </w:instrText>
      </w:r>
      <w:r w:rsidR="004F488A">
        <w:rPr>
          <w:b w:val="0"/>
        </w:rPr>
      </w:r>
      <w:r w:rsidR="004F488A">
        <w:rPr>
          <w:b w:val="0"/>
        </w:rPr>
        <w:fldChar w:fldCharType="separate"/>
      </w:r>
      <w:r w:rsidR="00B0694F">
        <w:rPr>
          <w:b w:val="0"/>
        </w:rPr>
        <w:t>[2]</w:t>
      </w:r>
      <w:r w:rsidR="004F488A">
        <w:rPr>
          <w:b w:val="0"/>
        </w:rPr>
        <w:fldChar w:fldCharType="end"/>
      </w:r>
    </w:p>
    <w:tbl>
      <w:tblPr>
        <w:tblW w:w="0" w:type="auto"/>
        <w:tblLayout w:type="fixed"/>
        <w:tblCellMar>
          <w:left w:w="70" w:type="dxa"/>
          <w:right w:w="70" w:type="dxa"/>
        </w:tblCellMar>
        <w:tblLook w:val="0000" w:firstRow="0" w:lastRow="0" w:firstColumn="0" w:lastColumn="0" w:noHBand="0" w:noVBand="0"/>
      </w:tblPr>
      <w:tblGrid>
        <w:gridCol w:w="1689"/>
        <w:gridCol w:w="895"/>
        <w:gridCol w:w="1018"/>
        <w:gridCol w:w="1854"/>
        <w:gridCol w:w="1555"/>
        <w:gridCol w:w="1051"/>
        <w:gridCol w:w="1278"/>
      </w:tblGrid>
      <w:tr w:rsidR="00CC68A3" w14:paraId="6C4298E3" w14:textId="77777777" w:rsidTr="0036799F">
        <w:trPr>
          <w:cantSplit/>
          <w:trHeight w:val="814"/>
          <w:tblHeader/>
        </w:trPr>
        <w:tc>
          <w:tcPr>
            <w:tcW w:w="1689" w:type="dxa"/>
            <w:vMerge w:val="restart"/>
            <w:tcBorders>
              <w:top w:val="single" w:sz="8" w:space="0" w:color="000000"/>
              <w:left w:val="single" w:sz="8" w:space="0" w:color="000000"/>
              <w:bottom w:val="single" w:sz="8" w:space="0" w:color="000000"/>
              <w:right w:val="single" w:sz="4" w:space="0" w:color="auto"/>
            </w:tcBorders>
            <w:vAlign w:val="center"/>
          </w:tcPr>
          <w:p w14:paraId="226CE1D8" w14:textId="77777777" w:rsidR="00CC68A3" w:rsidRPr="0036799F" w:rsidRDefault="00CC68A3" w:rsidP="00CC68A3">
            <w:pPr>
              <w:spacing w:after="0"/>
              <w:jc w:val="center"/>
              <w:rPr>
                <w:rFonts w:ascii="Times New Roman" w:hAnsi="Times New Roman" w:cs="Times New Roman"/>
                <w:bCs/>
                <w:color w:val="000000"/>
                <w:sz w:val="16"/>
                <w:szCs w:val="16"/>
                <w:lang w:eastAsia="fr-FR"/>
              </w:rPr>
            </w:pPr>
            <w:r w:rsidRPr="0036799F">
              <w:rPr>
                <w:rFonts w:ascii="Times New Roman" w:hAnsi="Times New Roman" w:cs="Times New Roman"/>
                <w:bCs/>
                <w:color w:val="000000"/>
                <w:sz w:val="16"/>
                <w:szCs w:val="16"/>
                <w:lang w:eastAsia="fr-FR"/>
              </w:rPr>
              <w:t>Usage scenarios</w:t>
            </w:r>
          </w:p>
        </w:tc>
        <w:tc>
          <w:tcPr>
            <w:tcW w:w="1913" w:type="dxa"/>
            <w:gridSpan w:val="2"/>
            <w:tcBorders>
              <w:top w:val="single" w:sz="8" w:space="0" w:color="000000"/>
              <w:left w:val="single" w:sz="4" w:space="0" w:color="auto"/>
              <w:bottom w:val="single" w:sz="4" w:space="0" w:color="auto"/>
              <w:right w:val="single" w:sz="8" w:space="0" w:color="000000"/>
            </w:tcBorders>
            <w:vAlign w:val="center"/>
          </w:tcPr>
          <w:p w14:paraId="4620EFC3" w14:textId="77777777" w:rsidR="00CC68A3" w:rsidRPr="0036799F" w:rsidRDefault="00CC68A3" w:rsidP="00CC68A3">
            <w:pPr>
              <w:spacing w:after="0"/>
              <w:jc w:val="center"/>
              <w:rPr>
                <w:rFonts w:ascii="Times New Roman" w:hAnsi="Times New Roman" w:cs="Times New Roman"/>
                <w:bCs/>
                <w:color w:val="000000"/>
                <w:sz w:val="16"/>
                <w:szCs w:val="16"/>
                <w:lang w:eastAsia="fr-FR"/>
              </w:rPr>
            </w:pPr>
            <w:r w:rsidRPr="0036799F">
              <w:rPr>
                <w:rFonts w:ascii="Times New Roman" w:hAnsi="Times New Roman" w:cs="Times New Roman"/>
                <w:bCs/>
                <w:color w:val="000000"/>
                <w:sz w:val="16"/>
                <w:szCs w:val="16"/>
                <w:lang w:eastAsia="fr-FR"/>
              </w:rPr>
              <w:t>Experience data rate (note 2)</w:t>
            </w:r>
          </w:p>
        </w:tc>
        <w:tc>
          <w:tcPr>
            <w:tcW w:w="1854" w:type="dxa"/>
            <w:vMerge w:val="restart"/>
            <w:tcBorders>
              <w:top w:val="single" w:sz="8" w:space="0" w:color="000000"/>
              <w:left w:val="single" w:sz="8" w:space="0" w:color="000000"/>
              <w:bottom w:val="single" w:sz="8" w:space="0" w:color="000000"/>
              <w:right w:val="single" w:sz="8" w:space="0" w:color="000000"/>
            </w:tcBorders>
            <w:vAlign w:val="center"/>
          </w:tcPr>
          <w:p w14:paraId="789AF2F0" w14:textId="77777777" w:rsidR="00CC68A3" w:rsidRPr="0036799F" w:rsidRDefault="00CC68A3" w:rsidP="00CC68A3">
            <w:pPr>
              <w:spacing w:after="0"/>
              <w:jc w:val="center"/>
              <w:rPr>
                <w:rFonts w:ascii="Times New Roman" w:hAnsi="Times New Roman" w:cs="Times New Roman"/>
                <w:bCs/>
                <w:color w:val="000000"/>
                <w:sz w:val="16"/>
                <w:szCs w:val="16"/>
                <w:lang w:eastAsia="fr-FR"/>
              </w:rPr>
            </w:pPr>
            <w:r w:rsidRPr="0036799F">
              <w:rPr>
                <w:rFonts w:ascii="Times New Roman" w:hAnsi="Times New Roman" w:cs="Times New Roman"/>
                <w:bCs/>
                <w:color w:val="000000"/>
                <w:sz w:val="16"/>
                <w:szCs w:val="16"/>
                <w:lang w:eastAsia="fr-FR"/>
              </w:rPr>
              <w:t>Overall UE density per km2</w:t>
            </w:r>
          </w:p>
        </w:tc>
        <w:tc>
          <w:tcPr>
            <w:tcW w:w="1555" w:type="dxa"/>
            <w:vMerge w:val="restart"/>
            <w:tcBorders>
              <w:top w:val="single" w:sz="8" w:space="0" w:color="000000"/>
              <w:left w:val="single" w:sz="8" w:space="0" w:color="000000"/>
              <w:bottom w:val="single" w:sz="8" w:space="0" w:color="000000"/>
              <w:right w:val="single" w:sz="8" w:space="0" w:color="000000"/>
            </w:tcBorders>
            <w:vAlign w:val="center"/>
          </w:tcPr>
          <w:p w14:paraId="6B66DEFD" w14:textId="77777777" w:rsidR="00CC68A3" w:rsidRPr="0036799F" w:rsidRDefault="00CC68A3" w:rsidP="00CC68A3">
            <w:pPr>
              <w:spacing w:after="0"/>
              <w:jc w:val="center"/>
              <w:rPr>
                <w:rFonts w:ascii="Times New Roman" w:hAnsi="Times New Roman" w:cs="Times New Roman"/>
                <w:bCs/>
                <w:color w:val="000000"/>
                <w:sz w:val="16"/>
                <w:szCs w:val="16"/>
                <w:lang w:eastAsia="fr-FR"/>
              </w:rPr>
            </w:pPr>
            <w:r w:rsidRPr="0036799F">
              <w:rPr>
                <w:rFonts w:ascii="Times New Roman" w:hAnsi="Times New Roman" w:cs="Times New Roman"/>
                <w:bCs/>
                <w:color w:val="000000"/>
                <w:sz w:val="16"/>
                <w:szCs w:val="16"/>
                <w:lang w:eastAsia="fr-FR"/>
              </w:rPr>
              <w:t>Activity factor (note 3)</w:t>
            </w:r>
          </w:p>
        </w:tc>
        <w:tc>
          <w:tcPr>
            <w:tcW w:w="1051" w:type="dxa"/>
            <w:vMerge w:val="restart"/>
            <w:tcBorders>
              <w:top w:val="single" w:sz="8" w:space="0" w:color="000000"/>
              <w:left w:val="single" w:sz="8" w:space="0" w:color="000000"/>
              <w:bottom w:val="single" w:sz="8" w:space="0" w:color="000000"/>
              <w:right w:val="single" w:sz="8" w:space="0" w:color="000000"/>
            </w:tcBorders>
            <w:vAlign w:val="center"/>
          </w:tcPr>
          <w:p w14:paraId="64858F36" w14:textId="77777777" w:rsidR="00CC68A3" w:rsidRPr="0036799F" w:rsidRDefault="00CC68A3" w:rsidP="00CC68A3">
            <w:pPr>
              <w:spacing w:after="0"/>
              <w:jc w:val="center"/>
              <w:rPr>
                <w:rFonts w:ascii="Times New Roman" w:hAnsi="Times New Roman" w:cs="Times New Roman"/>
                <w:bCs/>
                <w:color w:val="000000"/>
                <w:sz w:val="16"/>
                <w:szCs w:val="16"/>
                <w:lang w:eastAsia="fr-FR"/>
              </w:rPr>
            </w:pPr>
            <w:r w:rsidRPr="0036799F">
              <w:rPr>
                <w:rFonts w:ascii="Times New Roman" w:hAnsi="Times New Roman" w:cs="Times New Roman"/>
                <w:bCs/>
                <w:color w:val="000000"/>
                <w:sz w:val="16"/>
                <w:szCs w:val="16"/>
                <w:lang w:eastAsia="fr-FR"/>
              </w:rPr>
              <w:t>Max UE speed</w:t>
            </w:r>
          </w:p>
        </w:tc>
        <w:tc>
          <w:tcPr>
            <w:tcW w:w="1278" w:type="dxa"/>
            <w:vMerge w:val="restart"/>
            <w:tcBorders>
              <w:top w:val="single" w:sz="8" w:space="0" w:color="000000"/>
              <w:left w:val="single" w:sz="8" w:space="0" w:color="000000"/>
              <w:right w:val="single" w:sz="8" w:space="0" w:color="000000"/>
            </w:tcBorders>
            <w:vAlign w:val="center"/>
          </w:tcPr>
          <w:p w14:paraId="72D3FBD5" w14:textId="77777777" w:rsidR="00CC68A3" w:rsidRPr="0036799F" w:rsidRDefault="00CC68A3" w:rsidP="00CC68A3">
            <w:pPr>
              <w:spacing w:after="0"/>
              <w:jc w:val="center"/>
              <w:rPr>
                <w:rFonts w:ascii="Times New Roman" w:hAnsi="Times New Roman" w:cs="Times New Roman"/>
                <w:bCs/>
                <w:sz w:val="16"/>
                <w:szCs w:val="16"/>
                <w:lang w:eastAsia="fr-FR"/>
              </w:rPr>
            </w:pPr>
            <w:r w:rsidRPr="0036799F">
              <w:rPr>
                <w:rFonts w:ascii="Times New Roman" w:hAnsi="Times New Roman" w:cs="Times New Roman"/>
                <w:bCs/>
                <w:sz w:val="16"/>
                <w:szCs w:val="16"/>
                <w:lang w:eastAsia="fr-FR"/>
              </w:rPr>
              <w:t>Environment</w:t>
            </w:r>
          </w:p>
        </w:tc>
      </w:tr>
      <w:tr w:rsidR="00CC68A3" w14:paraId="238653ED" w14:textId="77777777" w:rsidTr="0036799F">
        <w:trPr>
          <w:cantSplit/>
          <w:trHeight w:val="107"/>
        </w:trPr>
        <w:tc>
          <w:tcPr>
            <w:tcW w:w="1689" w:type="dxa"/>
            <w:vMerge/>
            <w:tcBorders>
              <w:top w:val="single" w:sz="8" w:space="0" w:color="000000"/>
              <w:left w:val="single" w:sz="8" w:space="0" w:color="000000"/>
              <w:bottom w:val="single" w:sz="8" w:space="0" w:color="000000"/>
              <w:right w:val="single" w:sz="4" w:space="0" w:color="auto"/>
            </w:tcBorders>
            <w:vAlign w:val="center"/>
          </w:tcPr>
          <w:p w14:paraId="51F03420" w14:textId="77777777" w:rsidR="00CC68A3" w:rsidRPr="0036799F" w:rsidRDefault="00CC68A3" w:rsidP="0036799F">
            <w:pPr>
              <w:spacing w:after="0"/>
              <w:jc w:val="center"/>
              <w:rPr>
                <w:rFonts w:ascii="Times New Roman" w:hAnsi="Times New Roman" w:cs="Times New Roman"/>
                <w:bCs/>
                <w:color w:val="000000"/>
                <w:sz w:val="16"/>
                <w:szCs w:val="16"/>
                <w:lang w:eastAsia="fr-FR"/>
              </w:rPr>
            </w:pPr>
          </w:p>
        </w:tc>
        <w:tc>
          <w:tcPr>
            <w:tcW w:w="895" w:type="dxa"/>
            <w:tcBorders>
              <w:top w:val="single" w:sz="4" w:space="0" w:color="auto"/>
              <w:left w:val="single" w:sz="4" w:space="0" w:color="auto"/>
              <w:bottom w:val="single" w:sz="4" w:space="0" w:color="auto"/>
              <w:right w:val="single" w:sz="4" w:space="0" w:color="auto"/>
            </w:tcBorders>
            <w:vAlign w:val="center"/>
          </w:tcPr>
          <w:p w14:paraId="070C8C9D" w14:textId="77777777" w:rsidR="00CC68A3" w:rsidRPr="0036799F" w:rsidRDefault="00CC68A3" w:rsidP="00CC68A3">
            <w:pPr>
              <w:spacing w:after="0"/>
              <w:jc w:val="center"/>
              <w:rPr>
                <w:rFonts w:ascii="Times New Roman" w:hAnsi="Times New Roman" w:cs="Times New Roman"/>
                <w:bCs/>
                <w:color w:val="000000"/>
                <w:sz w:val="16"/>
                <w:szCs w:val="16"/>
                <w:lang w:eastAsia="fr-FR"/>
              </w:rPr>
            </w:pPr>
            <w:r w:rsidRPr="0036799F">
              <w:rPr>
                <w:rFonts w:ascii="Times New Roman" w:hAnsi="Times New Roman" w:cs="Times New Roman"/>
                <w:bCs/>
                <w:color w:val="000000"/>
                <w:sz w:val="16"/>
                <w:szCs w:val="16"/>
                <w:lang w:eastAsia="fr-FR"/>
              </w:rPr>
              <w:t>DL</w:t>
            </w:r>
          </w:p>
        </w:tc>
        <w:tc>
          <w:tcPr>
            <w:tcW w:w="1018" w:type="dxa"/>
            <w:tcBorders>
              <w:top w:val="single" w:sz="4" w:space="0" w:color="auto"/>
              <w:left w:val="single" w:sz="4" w:space="0" w:color="auto"/>
              <w:bottom w:val="single" w:sz="4" w:space="0" w:color="auto"/>
              <w:right w:val="single" w:sz="4" w:space="0" w:color="auto"/>
            </w:tcBorders>
            <w:vAlign w:val="center"/>
          </w:tcPr>
          <w:p w14:paraId="077B2679" w14:textId="77777777" w:rsidR="00CC68A3" w:rsidRPr="0036799F" w:rsidRDefault="00CC68A3" w:rsidP="00CC68A3">
            <w:pPr>
              <w:spacing w:after="0"/>
              <w:jc w:val="center"/>
              <w:rPr>
                <w:rFonts w:ascii="Times New Roman" w:hAnsi="Times New Roman" w:cs="Times New Roman"/>
                <w:bCs/>
                <w:color w:val="000000"/>
                <w:sz w:val="16"/>
                <w:szCs w:val="16"/>
                <w:lang w:eastAsia="fr-FR"/>
              </w:rPr>
            </w:pPr>
            <w:r w:rsidRPr="0036799F">
              <w:rPr>
                <w:rFonts w:ascii="Times New Roman" w:hAnsi="Times New Roman" w:cs="Times New Roman"/>
                <w:bCs/>
                <w:color w:val="000000"/>
                <w:sz w:val="16"/>
                <w:szCs w:val="16"/>
                <w:lang w:eastAsia="fr-FR"/>
              </w:rPr>
              <w:t>UL</w:t>
            </w:r>
          </w:p>
        </w:tc>
        <w:tc>
          <w:tcPr>
            <w:tcW w:w="1854" w:type="dxa"/>
            <w:vMerge/>
            <w:tcBorders>
              <w:top w:val="single" w:sz="8" w:space="0" w:color="000000"/>
              <w:left w:val="single" w:sz="4" w:space="0" w:color="auto"/>
              <w:bottom w:val="single" w:sz="8" w:space="0" w:color="000000"/>
              <w:right w:val="single" w:sz="8" w:space="0" w:color="000000"/>
            </w:tcBorders>
            <w:vAlign w:val="center"/>
          </w:tcPr>
          <w:p w14:paraId="1A7FB5B8" w14:textId="77777777" w:rsidR="00CC68A3" w:rsidRPr="0036799F" w:rsidRDefault="00CC68A3" w:rsidP="0036799F">
            <w:pPr>
              <w:spacing w:after="0"/>
              <w:jc w:val="center"/>
              <w:rPr>
                <w:rFonts w:ascii="Times New Roman" w:hAnsi="Times New Roman" w:cs="Times New Roman"/>
                <w:bCs/>
                <w:color w:val="000000"/>
                <w:sz w:val="16"/>
                <w:szCs w:val="16"/>
                <w:lang w:eastAsia="fr-FR"/>
              </w:rPr>
            </w:pPr>
          </w:p>
        </w:tc>
        <w:tc>
          <w:tcPr>
            <w:tcW w:w="1555" w:type="dxa"/>
            <w:vMerge/>
            <w:tcBorders>
              <w:top w:val="single" w:sz="8" w:space="0" w:color="000000"/>
              <w:left w:val="single" w:sz="8" w:space="0" w:color="000000"/>
              <w:bottom w:val="single" w:sz="8" w:space="0" w:color="000000"/>
              <w:right w:val="single" w:sz="8" w:space="0" w:color="000000"/>
            </w:tcBorders>
            <w:vAlign w:val="center"/>
          </w:tcPr>
          <w:p w14:paraId="306B0B71" w14:textId="77777777" w:rsidR="00CC68A3" w:rsidRPr="0036799F" w:rsidRDefault="00CC68A3" w:rsidP="0036799F">
            <w:pPr>
              <w:spacing w:after="0"/>
              <w:jc w:val="center"/>
              <w:rPr>
                <w:rFonts w:ascii="Times New Roman" w:hAnsi="Times New Roman" w:cs="Times New Roman"/>
                <w:bCs/>
                <w:color w:val="000000"/>
                <w:sz w:val="16"/>
                <w:szCs w:val="16"/>
                <w:lang w:eastAsia="fr-FR"/>
              </w:rPr>
            </w:pPr>
          </w:p>
        </w:tc>
        <w:tc>
          <w:tcPr>
            <w:tcW w:w="1051" w:type="dxa"/>
            <w:vMerge/>
            <w:tcBorders>
              <w:top w:val="single" w:sz="8" w:space="0" w:color="000000"/>
              <w:left w:val="single" w:sz="8" w:space="0" w:color="000000"/>
              <w:bottom w:val="single" w:sz="8" w:space="0" w:color="000000"/>
              <w:right w:val="single" w:sz="8" w:space="0" w:color="000000"/>
            </w:tcBorders>
            <w:vAlign w:val="center"/>
          </w:tcPr>
          <w:p w14:paraId="15A2BF5A" w14:textId="77777777" w:rsidR="00CC68A3" w:rsidRPr="0036799F" w:rsidRDefault="00CC68A3" w:rsidP="0036799F">
            <w:pPr>
              <w:spacing w:after="0"/>
              <w:jc w:val="center"/>
              <w:rPr>
                <w:rFonts w:ascii="Times New Roman" w:hAnsi="Times New Roman" w:cs="Times New Roman"/>
                <w:bCs/>
                <w:color w:val="000000"/>
                <w:sz w:val="16"/>
                <w:szCs w:val="16"/>
                <w:lang w:eastAsia="fr-FR"/>
              </w:rPr>
            </w:pPr>
          </w:p>
        </w:tc>
        <w:tc>
          <w:tcPr>
            <w:tcW w:w="1278" w:type="dxa"/>
            <w:vMerge/>
            <w:tcBorders>
              <w:left w:val="single" w:sz="8" w:space="0" w:color="000000"/>
              <w:bottom w:val="single" w:sz="8" w:space="0" w:color="000000"/>
              <w:right w:val="single" w:sz="8" w:space="0" w:color="000000"/>
            </w:tcBorders>
          </w:tcPr>
          <w:p w14:paraId="1F93963F" w14:textId="77777777" w:rsidR="00CC68A3" w:rsidRPr="0036799F" w:rsidRDefault="00CC68A3" w:rsidP="0036799F">
            <w:pPr>
              <w:spacing w:after="0"/>
              <w:jc w:val="center"/>
              <w:rPr>
                <w:rFonts w:ascii="Times New Roman" w:hAnsi="Times New Roman" w:cs="Times New Roman"/>
                <w:bCs/>
                <w:sz w:val="16"/>
                <w:szCs w:val="16"/>
                <w:lang w:eastAsia="fr-FR"/>
              </w:rPr>
            </w:pPr>
          </w:p>
        </w:tc>
      </w:tr>
      <w:tr w:rsidR="00CC68A3" w14:paraId="616A8EB7" w14:textId="77777777" w:rsidTr="0036799F">
        <w:trPr>
          <w:cantSplit/>
          <w:trHeight w:val="818"/>
        </w:trPr>
        <w:tc>
          <w:tcPr>
            <w:tcW w:w="1689" w:type="dxa"/>
            <w:tcBorders>
              <w:top w:val="single" w:sz="4" w:space="0" w:color="auto"/>
              <w:left w:val="single" w:sz="8" w:space="0" w:color="000000"/>
              <w:bottom w:val="single" w:sz="4" w:space="0" w:color="auto"/>
              <w:right w:val="single" w:sz="4" w:space="0" w:color="auto"/>
            </w:tcBorders>
            <w:shd w:val="clear" w:color="auto" w:fill="auto"/>
            <w:vAlign w:val="center"/>
          </w:tcPr>
          <w:p w14:paraId="2972CCBC" w14:textId="77777777" w:rsidR="00CC68A3" w:rsidRPr="0036799F" w:rsidRDefault="00CC68A3" w:rsidP="00CC68A3">
            <w:pPr>
              <w:spacing w:after="0"/>
              <w:jc w:val="center"/>
              <w:rPr>
                <w:rFonts w:ascii="Times New Roman" w:hAnsi="Times New Roman" w:cs="Times New Roman"/>
                <w:sz w:val="16"/>
                <w:szCs w:val="16"/>
                <w:lang w:eastAsia="fr-FR"/>
              </w:rPr>
            </w:pPr>
            <w:r w:rsidRPr="0036799F">
              <w:rPr>
                <w:rFonts w:ascii="Times New Roman" w:hAnsi="Times New Roman" w:cs="Times New Roman"/>
                <w:iCs/>
                <w:sz w:val="16"/>
                <w:szCs w:val="16"/>
                <w:lang w:eastAsia="fr-FR"/>
              </w:rPr>
              <w:t>IoT connectivity (note 4)</w:t>
            </w:r>
          </w:p>
        </w:tc>
        <w:tc>
          <w:tcPr>
            <w:tcW w:w="895" w:type="dxa"/>
            <w:tcBorders>
              <w:top w:val="single" w:sz="4" w:space="0" w:color="auto"/>
              <w:left w:val="single" w:sz="4" w:space="0" w:color="auto"/>
              <w:bottom w:val="single" w:sz="8" w:space="0" w:color="000000"/>
              <w:right w:val="single" w:sz="4" w:space="0" w:color="auto"/>
            </w:tcBorders>
            <w:shd w:val="clear" w:color="000000" w:fill="FFFFFF"/>
            <w:vAlign w:val="center"/>
          </w:tcPr>
          <w:p w14:paraId="34251A0B" w14:textId="77777777" w:rsidR="00CC68A3" w:rsidRPr="0036799F" w:rsidRDefault="00CC68A3" w:rsidP="00CC68A3">
            <w:pPr>
              <w:spacing w:after="0"/>
              <w:jc w:val="center"/>
              <w:rPr>
                <w:rFonts w:ascii="Times New Roman" w:hAnsi="Times New Roman" w:cs="Times New Roman"/>
                <w:sz w:val="16"/>
                <w:szCs w:val="16"/>
                <w:lang w:eastAsia="fr-FR"/>
              </w:rPr>
            </w:pPr>
            <w:r w:rsidRPr="0036799F">
              <w:rPr>
                <w:rFonts w:ascii="Times New Roman" w:hAnsi="Times New Roman" w:cs="Times New Roman"/>
                <w:iCs/>
                <w:sz w:val="16"/>
                <w:szCs w:val="16"/>
                <w:lang w:eastAsia="fr-FR"/>
              </w:rPr>
              <w:t>2 kbps</w:t>
            </w:r>
          </w:p>
        </w:tc>
        <w:tc>
          <w:tcPr>
            <w:tcW w:w="1018" w:type="dxa"/>
            <w:tcBorders>
              <w:top w:val="single" w:sz="4" w:space="0" w:color="auto"/>
              <w:left w:val="single" w:sz="4" w:space="0" w:color="auto"/>
              <w:bottom w:val="single" w:sz="8" w:space="0" w:color="000000"/>
              <w:right w:val="single" w:sz="4" w:space="0" w:color="auto"/>
            </w:tcBorders>
            <w:shd w:val="clear" w:color="000000" w:fill="FFFFFF"/>
            <w:vAlign w:val="center"/>
          </w:tcPr>
          <w:p w14:paraId="0E64F85B" w14:textId="77777777" w:rsidR="00CC68A3" w:rsidRPr="0036799F" w:rsidRDefault="00CC68A3" w:rsidP="00CC68A3">
            <w:pPr>
              <w:spacing w:after="0"/>
              <w:jc w:val="center"/>
              <w:rPr>
                <w:rFonts w:ascii="Times New Roman" w:hAnsi="Times New Roman" w:cs="Times New Roman"/>
                <w:sz w:val="16"/>
                <w:szCs w:val="16"/>
                <w:lang w:eastAsia="fr-FR"/>
              </w:rPr>
            </w:pPr>
            <w:r w:rsidRPr="0036799F">
              <w:rPr>
                <w:rFonts w:ascii="Times New Roman" w:hAnsi="Times New Roman" w:cs="Times New Roman"/>
                <w:iCs/>
                <w:sz w:val="16"/>
                <w:szCs w:val="16"/>
                <w:lang w:eastAsia="fr-FR"/>
              </w:rPr>
              <w:t>10 kbps</w:t>
            </w:r>
          </w:p>
        </w:tc>
        <w:tc>
          <w:tcPr>
            <w:tcW w:w="1854" w:type="dxa"/>
            <w:tcBorders>
              <w:top w:val="single" w:sz="4" w:space="0" w:color="auto"/>
              <w:left w:val="single" w:sz="4" w:space="0" w:color="auto"/>
              <w:bottom w:val="single" w:sz="4" w:space="0" w:color="auto"/>
              <w:right w:val="single" w:sz="4" w:space="0" w:color="auto"/>
            </w:tcBorders>
            <w:shd w:val="clear" w:color="000000" w:fill="FFFFFF"/>
            <w:vAlign w:val="center"/>
          </w:tcPr>
          <w:p w14:paraId="52988529" w14:textId="77777777" w:rsidR="00CC68A3" w:rsidRPr="0036799F" w:rsidRDefault="00CC68A3" w:rsidP="00CC68A3">
            <w:pPr>
              <w:spacing w:after="0"/>
              <w:jc w:val="center"/>
              <w:rPr>
                <w:rFonts w:ascii="Times New Roman" w:hAnsi="Times New Roman" w:cs="Times New Roman"/>
                <w:sz w:val="16"/>
                <w:szCs w:val="16"/>
                <w:lang w:eastAsia="fr-FR"/>
              </w:rPr>
            </w:pPr>
            <w:r w:rsidRPr="0036799F">
              <w:rPr>
                <w:rFonts w:ascii="Times New Roman" w:hAnsi="Times New Roman" w:cs="Times New Roman"/>
                <w:iCs/>
                <w:sz w:val="16"/>
                <w:szCs w:val="16"/>
                <w:lang w:eastAsia="fr-FR"/>
              </w:rPr>
              <w:t>400</w:t>
            </w:r>
          </w:p>
        </w:tc>
        <w:tc>
          <w:tcPr>
            <w:tcW w:w="1555" w:type="dxa"/>
            <w:tcBorders>
              <w:top w:val="single" w:sz="4" w:space="0" w:color="auto"/>
              <w:left w:val="single" w:sz="4" w:space="0" w:color="auto"/>
              <w:bottom w:val="single" w:sz="4" w:space="0" w:color="auto"/>
              <w:right w:val="single" w:sz="4" w:space="0" w:color="auto"/>
            </w:tcBorders>
            <w:shd w:val="clear" w:color="000000" w:fill="FFFFFF"/>
            <w:vAlign w:val="center"/>
          </w:tcPr>
          <w:p w14:paraId="40396863" w14:textId="77777777" w:rsidR="00CC68A3" w:rsidRPr="0036799F" w:rsidRDefault="00CC68A3" w:rsidP="00CC68A3">
            <w:pPr>
              <w:spacing w:after="0"/>
              <w:jc w:val="center"/>
              <w:rPr>
                <w:rFonts w:ascii="Times New Roman" w:hAnsi="Times New Roman" w:cs="Times New Roman"/>
                <w:sz w:val="16"/>
                <w:szCs w:val="16"/>
                <w:lang w:eastAsia="fr-FR"/>
              </w:rPr>
            </w:pPr>
            <w:r w:rsidRPr="0036799F">
              <w:rPr>
                <w:rFonts w:ascii="Times New Roman" w:hAnsi="Times New Roman" w:cs="Times New Roman"/>
                <w:iCs/>
                <w:sz w:val="16"/>
                <w:szCs w:val="16"/>
                <w:lang w:eastAsia="fr-FR"/>
              </w:rPr>
              <w:t>1,00%</w:t>
            </w:r>
          </w:p>
        </w:tc>
        <w:tc>
          <w:tcPr>
            <w:tcW w:w="1051" w:type="dxa"/>
            <w:tcBorders>
              <w:top w:val="single" w:sz="4" w:space="0" w:color="auto"/>
              <w:left w:val="single" w:sz="4" w:space="0" w:color="auto"/>
              <w:bottom w:val="single" w:sz="4" w:space="0" w:color="auto"/>
              <w:right w:val="single" w:sz="8" w:space="0" w:color="000000"/>
            </w:tcBorders>
            <w:shd w:val="clear" w:color="000000" w:fill="FFFFFF"/>
            <w:vAlign w:val="center"/>
          </w:tcPr>
          <w:p w14:paraId="7566666B" w14:textId="77777777" w:rsidR="00CC68A3" w:rsidRPr="0036799F" w:rsidRDefault="00CC68A3" w:rsidP="00CC68A3">
            <w:pPr>
              <w:spacing w:after="0"/>
              <w:jc w:val="center"/>
              <w:rPr>
                <w:rFonts w:ascii="Times New Roman" w:hAnsi="Times New Roman" w:cs="Times New Roman"/>
                <w:sz w:val="16"/>
                <w:szCs w:val="16"/>
                <w:lang w:eastAsia="fr-FR"/>
              </w:rPr>
            </w:pPr>
            <w:r w:rsidRPr="0036799F">
              <w:rPr>
                <w:rFonts w:ascii="Times New Roman" w:hAnsi="Times New Roman" w:cs="Times New Roman"/>
                <w:iCs/>
                <w:sz w:val="16"/>
                <w:szCs w:val="16"/>
                <w:lang w:eastAsia="fr-FR"/>
              </w:rPr>
              <w:t>0 km/h</w:t>
            </w:r>
          </w:p>
        </w:tc>
        <w:tc>
          <w:tcPr>
            <w:tcW w:w="1278" w:type="dxa"/>
            <w:tcBorders>
              <w:top w:val="single" w:sz="4" w:space="0" w:color="auto"/>
              <w:left w:val="single" w:sz="4" w:space="0" w:color="auto"/>
              <w:bottom w:val="single" w:sz="4" w:space="0" w:color="auto"/>
              <w:right w:val="single" w:sz="8" w:space="0" w:color="000000"/>
            </w:tcBorders>
            <w:shd w:val="clear" w:color="000000" w:fill="FFFFFF"/>
            <w:vAlign w:val="center"/>
          </w:tcPr>
          <w:p w14:paraId="74740982" w14:textId="77777777" w:rsidR="00CC68A3" w:rsidRPr="0036799F" w:rsidRDefault="00CC68A3" w:rsidP="00CC68A3">
            <w:pPr>
              <w:spacing w:after="0"/>
              <w:jc w:val="center"/>
              <w:rPr>
                <w:rFonts w:ascii="Times New Roman" w:hAnsi="Times New Roman" w:cs="Times New Roman"/>
                <w:sz w:val="16"/>
                <w:szCs w:val="16"/>
                <w:lang w:eastAsia="fr-FR"/>
              </w:rPr>
            </w:pPr>
            <w:r w:rsidRPr="0036799F">
              <w:rPr>
                <w:rFonts w:ascii="Times New Roman" w:hAnsi="Times New Roman" w:cs="Times New Roman"/>
                <w:sz w:val="16"/>
                <w:szCs w:val="16"/>
                <w:lang w:eastAsia="fr-FR"/>
              </w:rPr>
              <w:t>Extreme coverage</w:t>
            </w:r>
          </w:p>
        </w:tc>
      </w:tr>
    </w:tbl>
    <w:p w14:paraId="04CDBD10" w14:textId="79A4393C" w:rsidR="00C53FC9" w:rsidRPr="00CC68A3" w:rsidRDefault="00C53FC9" w:rsidP="0036799F">
      <w:pPr>
        <w:spacing w:beforeLines="50" w:before="120"/>
        <w:ind w:left="42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 xml:space="preserve">eanwhile, as typical configuration for each IoT transmission, the repetition number will be larger for both NB-IoT and eMTC. Then, the needs for enable the quick blind transmission is also limited since the repetition gain by combing two transmission is marginal. </w:t>
      </w:r>
    </w:p>
    <w:p w14:paraId="5803B3F0" w14:textId="062AE39C" w:rsidR="00593F23" w:rsidRDefault="00E76D83">
      <w:pPr>
        <w:rPr>
          <w:rFonts w:ascii="Times New Roman" w:hAnsi="Times New Roman" w:cs="Times New Roman"/>
          <w:i/>
          <w:iCs/>
          <w:sz w:val="20"/>
          <w:szCs w:val="20"/>
        </w:rPr>
      </w:pPr>
      <w:r w:rsidRPr="0036799F">
        <w:rPr>
          <w:rFonts w:ascii="Times New Roman" w:hAnsi="Times New Roman" w:cs="Times New Roman"/>
          <w:b/>
          <w:bCs/>
          <w:i/>
          <w:iCs/>
          <w:sz w:val="20"/>
          <w:szCs w:val="20"/>
        </w:rPr>
        <w:t>Observation</w:t>
      </w:r>
      <w:r w:rsidR="00BC6B10">
        <w:rPr>
          <w:rFonts w:ascii="Times New Roman" w:hAnsi="Times New Roman" w:cs="Times New Roman" w:hint="eastAsia"/>
          <w:b/>
          <w:bCs/>
          <w:i/>
          <w:iCs/>
          <w:sz w:val="20"/>
          <w:szCs w:val="20"/>
        </w:rPr>
        <w:t xml:space="preserve"> 1: </w:t>
      </w:r>
      <w:r w:rsidR="00C53FC9">
        <w:rPr>
          <w:rFonts w:ascii="Times New Roman" w:hAnsi="Times New Roman" w:cs="Times New Roman"/>
          <w:i/>
          <w:iCs/>
          <w:sz w:val="20"/>
          <w:szCs w:val="20"/>
        </w:rPr>
        <w:t>D</w:t>
      </w:r>
      <w:r w:rsidR="00C53FC9">
        <w:rPr>
          <w:rFonts w:ascii="Times New Roman" w:hAnsi="Times New Roman" w:cs="Times New Roman" w:hint="eastAsia"/>
          <w:i/>
          <w:iCs/>
          <w:sz w:val="20"/>
          <w:szCs w:val="20"/>
        </w:rPr>
        <w:t>isable</w:t>
      </w:r>
      <w:r w:rsidR="00BC6B10">
        <w:rPr>
          <w:rFonts w:ascii="Times New Roman" w:hAnsi="Times New Roman" w:cs="Times New Roman" w:hint="eastAsia"/>
          <w:i/>
          <w:iCs/>
          <w:sz w:val="20"/>
          <w:szCs w:val="20"/>
        </w:rPr>
        <w:t xml:space="preserve">/enable HARQ-ACK feedback </w:t>
      </w:r>
      <w:r w:rsidR="00C53FC9">
        <w:rPr>
          <w:rFonts w:ascii="Times New Roman" w:hAnsi="Times New Roman" w:cs="Times New Roman"/>
          <w:i/>
          <w:iCs/>
          <w:sz w:val="20"/>
          <w:szCs w:val="20"/>
        </w:rPr>
        <w:t xml:space="preserve">may </w:t>
      </w:r>
      <w:r w:rsidR="00BC6B10">
        <w:rPr>
          <w:rFonts w:ascii="Times New Roman" w:hAnsi="Times New Roman" w:cs="Times New Roman" w:hint="eastAsia"/>
          <w:i/>
          <w:iCs/>
          <w:sz w:val="20"/>
          <w:szCs w:val="20"/>
        </w:rPr>
        <w:t>not needed for IoT-NTN.</w:t>
      </w:r>
    </w:p>
    <w:p w14:paraId="038CEB77" w14:textId="306342BD" w:rsidR="00E2328F" w:rsidRDefault="00BC6B10">
      <w:pPr>
        <w:numPr>
          <w:ilvl w:val="0"/>
          <w:numId w:val="7"/>
        </w:numPr>
        <w:rPr>
          <w:rFonts w:ascii="Times New Roman" w:hAnsi="Times New Roman" w:cs="Times New Roman"/>
          <w:sz w:val="20"/>
          <w:szCs w:val="20"/>
        </w:rPr>
      </w:pPr>
      <w:r>
        <w:rPr>
          <w:rFonts w:ascii="Times New Roman" w:hAnsi="Times New Roman" w:cs="Times New Roman"/>
          <w:sz w:val="20"/>
          <w:szCs w:val="20"/>
        </w:rPr>
        <w:t>HARQ process number</w:t>
      </w:r>
    </w:p>
    <w:p w14:paraId="2F8BC2CB" w14:textId="63323A77" w:rsidR="00593F23" w:rsidRPr="00E2328F" w:rsidRDefault="00A74140" w:rsidP="0036799F">
      <w:pPr>
        <w:ind w:left="420"/>
        <w:rPr>
          <w:rFonts w:ascii="Times New Roman" w:hAnsi="Times New Roman" w:cs="Times New Roman"/>
          <w:sz w:val="20"/>
          <w:szCs w:val="20"/>
        </w:rPr>
      </w:pPr>
      <w:r>
        <w:rPr>
          <w:rFonts w:ascii="Times New Roman" w:hAnsi="Times New Roman" w:cs="Times New Roman"/>
          <w:sz w:val="20"/>
          <w:szCs w:val="20"/>
        </w:rPr>
        <w:t xml:space="preserve">In NR-NTN, enlarging the HARQ process is mainly to enable the continuous scheduling from BS side to ensure the large throughput. But for IoT application, as mentioned above, the needs to support high data rate is lower. Meanwhile, for NB-IoT device, if the more HARQ process is enabled, additional requirements for the buffer size should be evaluated.  For the eMTC case, </w:t>
      </w:r>
      <w:r w:rsidR="00BC6B10" w:rsidRPr="00E2328F">
        <w:rPr>
          <w:rFonts w:ascii="Times New Roman" w:hAnsi="Times New Roman" w:cs="Times New Roman" w:hint="eastAsia"/>
          <w:sz w:val="20"/>
          <w:szCs w:val="20"/>
        </w:rPr>
        <w:t xml:space="preserve">8 HARQ processes for eMTC are </w:t>
      </w:r>
      <w:r>
        <w:rPr>
          <w:rFonts w:ascii="Times New Roman" w:hAnsi="Times New Roman" w:cs="Times New Roman" w:hint="eastAsia"/>
          <w:sz w:val="20"/>
          <w:szCs w:val="20"/>
        </w:rPr>
        <w:t>already</w:t>
      </w:r>
      <w:r>
        <w:rPr>
          <w:rFonts w:ascii="Times New Roman" w:hAnsi="Times New Roman" w:cs="Times New Roman"/>
          <w:sz w:val="20"/>
          <w:szCs w:val="20"/>
        </w:rPr>
        <w:t xml:space="preserve"> </w:t>
      </w:r>
      <w:r w:rsidR="00BC6B10" w:rsidRPr="00E2328F">
        <w:rPr>
          <w:rFonts w:ascii="Times New Roman" w:hAnsi="Times New Roman" w:cs="Times New Roman" w:hint="eastAsia"/>
          <w:sz w:val="20"/>
          <w:szCs w:val="20"/>
        </w:rPr>
        <w:t xml:space="preserve">supported by Release 16, and in </w:t>
      </w:r>
      <w:r>
        <w:rPr>
          <w:rFonts w:ascii="Times New Roman" w:hAnsi="Times New Roman" w:cs="Times New Roman" w:hint="eastAsia"/>
          <w:sz w:val="20"/>
          <w:szCs w:val="20"/>
        </w:rPr>
        <w:t>the</w:t>
      </w:r>
      <w:r>
        <w:rPr>
          <w:rFonts w:ascii="Times New Roman" w:hAnsi="Times New Roman" w:cs="Times New Roman"/>
          <w:sz w:val="20"/>
          <w:szCs w:val="20"/>
        </w:rPr>
        <w:t xml:space="preserve"> ongoing enhancement </w:t>
      </w:r>
      <w:r w:rsidR="00BC6B10" w:rsidRPr="00E2328F">
        <w:rPr>
          <w:rFonts w:ascii="Times New Roman" w:hAnsi="Times New Roman" w:cs="Times New Roman" w:hint="eastAsia"/>
          <w:sz w:val="20"/>
          <w:szCs w:val="20"/>
        </w:rPr>
        <w:t xml:space="preserve">for Release 17, </w:t>
      </w:r>
      <w:r>
        <w:rPr>
          <w:rFonts w:ascii="Times New Roman" w:hAnsi="Times New Roman" w:cs="Times New Roman"/>
          <w:sz w:val="20"/>
          <w:szCs w:val="20"/>
        </w:rPr>
        <w:t xml:space="preserve">additional enhancement to enable the </w:t>
      </w:r>
      <w:r w:rsidR="00BC6B10" w:rsidRPr="00E2328F">
        <w:rPr>
          <w:rFonts w:ascii="Times New Roman" w:hAnsi="Times New Roman" w:cs="Times New Roman" w:hint="eastAsia"/>
          <w:sz w:val="20"/>
          <w:szCs w:val="20"/>
        </w:rPr>
        <w:t xml:space="preserve">14 HARQ </w:t>
      </w:r>
      <w:r w:rsidR="00BC6B10" w:rsidRPr="00E2328F">
        <w:rPr>
          <w:rFonts w:ascii="Times New Roman" w:hAnsi="Times New Roman" w:cs="Times New Roman" w:hint="eastAsia"/>
          <w:sz w:val="20"/>
          <w:szCs w:val="20"/>
        </w:rPr>
        <w:lastRenderedPageBreak/>
        <w:t xml:space="preserve">processes is </w:t>
      </w:r>
      <w:r>
        <w:rPr>
          <w:rFonts w:ascii="Times New Roman" w:hAnsi="Times New Roman" w:cs="Times New Roman"/>
          <w:sz w:val="20"/>
          <w:szCs w:val="20"/>
        </w:rPr>
        <w:t>already done</w:t>
      </w:r>
      <w:r w:rsidR="00B0694F">
        <w:rPr>
          <w:rFonts w:ascii="Times New Roman" w:hAnsi="Times New Roman" w:cs="Times New Roman"/>
          <w:sz w:val="20"/>
          <w:szCs w:val="20"/>
        </w:rPr>
        <w:t xml:space="preserve"> </w:t>
      </w:r>
      <w:r w:rsidR="00BC6B10" w:rsidRPr="00E2328F">
        <w:rPr>
          <w:rFonts w:ascii="Times New Roman" w:hAnsi="Times New Roman" w:cs="Times New Roman" w:hint="eastAsia"/>
          <w:sz w:val="20"/>
          <w:szCs w:val="20"/>
        </w:rPr>
        <w:fldChar w:fldCharType="begin"/>
      </w:r>
      <w:r w:rsidR="00BC6B10" w:rsidRPr="00E2328F">
        <w:rPr>
          <w:rFonts w:ascii="Times New Roman" w:hAnsi="Times New Roman" w:cs="Times New Roman"/>
          <w:sz w:val="20"/>
          <w:szCs w:val="20"/>
        </w:rPr>
        <w:instrText xml:space="preserve"> REF _Ref9105 \n \h </w:instrText>
      </w:r>
      <w:r w:rsidR="00BC6B10" w:rsidRPr="00E2328F">
        <w:rPr>
          <w:rFonts w:ascii="Times New Roman" w:hAnsi="Times New Roman" w:cs="Times New Roman" w:hint="eastAsia"/>
          <w:sz w:val="20"/>
          <w:szCs w:val="20"/>
        </w:rPr>
      </w:r>
      <w:r w:rsidR="00BC6B10" w:rsidRPr="00E2328F">
        <w:rPr>
          <w:rFonts w:ascii="Times New Roman" w:hAnsi="Times New Roman" w:cs="Times New Roman" w:hint="eastAsia"/>
          <w:sz w:val="20"/>
          <w:szCs w:val="20"/>
        </w:rPr>
        <w:fldChar w:fldCharType="separate"/>
      </w:r>
      <w:r w:rsidR="00B0694F">
        <w:rPr>
          <w:rFonts w:ascii="Times New Roman" w:hAnsi="Times New Roman" w:cs="Times New Roman"/>
          <w:sz w:val="20"/>
          <w:szCs w:val="20"/>
        </w:rPr>
        <w:t>[3]</w:t>
      </w:r>
      <w:r w:rsidR="00BC6B10" w:rsidRPr="00E2328F">
        <w:rPr>
          <w:rFonts w:ascii="Times New Roman" w:hAnsi="Times New Roman" w:cs="Times New Roman" w:hint="eastAsia"/>
          <w:sz w:val="20"/>
          <w:szCs w:val="20"/>
        </w:rPr>
        <w:fldChar w:fldCharType="end"/>
      </w:r>
      <w:r w:rsidR="00BC6B10" w:rsidRPr="00E2328F">
        <w:rPr>
          <w:rFonts w:ascii="Times New Roman" w:hAnsi="Times New Roman" w:cs="Times New Roman" w:hint="eastAsia"/>
          <w:sz w:val="20"/>
          <w:szCs w:val="20"/>
        </w:rPr>
        <w:t xml:space="preserve">. </w:t>
      </w:r>
      <w:r w:rsidR="00F6689B">
        <w:rPr>
          <w:rFonts w:ascii="Times New Roman" w:hAnsi="Times New Roman" w:cs="Times New Roman"/>
          <w:sz w:val="20"/>
          <w:szCs w:val="20"/>
        </w:rPr>
        <w:t>Then, for the application over NTN, additional optimization can be deprioritized if no further requirement of data is defined.</w:t>
      </w:r>
    </w:p>
    <w:p w14:paraId="1FBCA43D" w14:textId="18F9C318" w:rsidR="00593F23" w:rsidRDefault="007B38D0">
      <w:pPr>
        <w:rPr>
          <w:rFonts w:ascii="Times New Roman" w:hAnsi="Times New Roman" w:cs="Times New Roman"/>
          <w:i/>
          <w:iCs/>
          <w:sz w:val="20"/>
          <w:szCs w:val="20"/>
        </w:rPr>
      </w:pPr>
      <w:r w:rsidRPr="00027E04">
        <w:rPr>
          <w:rFonts w:ascii="Times New Roman" w:hAnsi="Times New Roman" w:cs="Times New Roman"/>
          <w:b/>
          <w:bCs/>
          <w:i/>
          <w:iCs/>
          <w:sz w:val="20"/>
          <w:szCs w:val="20"/>
        </w:rPr>
        <w:t>Observation</w:t>
      </w:r>
      <w:r>
        <w:rPr>
          <w:rFonts w:ascii="Times New Roman" w:hAnsi="Times New Roman" w:cs="Times New Roman" w:hint="eastAsia"/>
          <w:b/>
          <w:bCs/>
          <w:i/>
          <w:iCs/>
          <w:sz w:val="20"/>
          <w:szCs w:val="20"/>
        </w:rPr>
        <w:t xml:space="preserve"> </w:t>
      </w:r>
      <w:r>
        <w:rPr>
          <w:rFonts w:ascii="Times New Roman" w:hAnsi="Times New Roman" w:cs="Times New Roman"/>
          <w:b/>
          <w:bCs/>
          <w:i/>
          <w:iCs/>
          <w:sz w:val="20"/>
          <w:szCs w:val="20"/>
        </w:rPr>
        <w:t>2</w:t>
      </w:r>
      <w:r w:rsidR="00BC6B10">
        <w:rPr>
          <w:rFonts w:ascii="Times New Roman" w:hAnsi="Times New Roman" w:cs="Times New Roman" w:hint="eastAsia"/>
          <w:b/>
          <w:bCs/>
          <w:i/>
          <w:iCs/>
          <w:sz w:val="20"/>
          <w:szCs w:val="20"/>
        </w:rPr>
        <w:t>:</w:t>
      </w:r>
      <w:r w:rsidR="00BC6B10">
        <w:rPr>
          <w:rFonts w:ascii="Times New Roman" w:hAnsi="Times New Roman" w:cs="Times New Roman" w:hint="eastAsia"/>
          <w:sz w:val="20"/>
          <w:szCs w:val="20"/>
        </w:rPr>
        <w:t xml:space="preserve"> </w:t>
      </w:r>
      <w:r w:rsidR="00BC6B10">
        <w:rPr>
          <w:rFonts w:ascii="Times New Roman" w:hAnsi="Times New Roman" w:cs="Times New Roman" w:hint="eastAsia"/>
          <w:i/>
          <w:iCs/>
          <w:sz w:val="20"/>
          <w:szCs w:val="20"/>
        </w:rPr>
        <w:t>HARQ process number for NB-IoT/eMTC in terrestrial network can be reused for IoT-NTN</w:t>
      </w:r>
    </w:p>
    <w:p w14:paraId="4492321C" w14:textId="6100999F" w:rsidR="003A6AAF" w:rsidRDefault="003A6AAF">
      <w:pPr>
        <w:rPr>
          <w:rFonts w:ascii="Times New Roman" w:hAnsi="Times New Roman" w:cs="Times New Roman"/>
          <w:i/>
          <w:iCs/>
          <w:sz w:val="20"/>
          <w:szCs w:val="20"/>
        </w:rPr>
      </w:pPr>
      <w:r w:rsidRPr="0036799F">
        <w:rPr>
          <w:rFonts w:ascii="Times New Roman" w:hAnsi="Times New Roman" w:cs="Times New Roman"/>
          <w:b/>
          <w:i/>
          <w:iCs/>
          <w:sz w:val="20"/>
          <w:szCs w:val="20"/>
        </w:rPr>
        <w:t xml:space="preserve">Proposal 1: </w:t>
      </w:r>
      <w:r w:rsidR="00820041">
        <w:rPr>
          <w:rFonts w:ascii="Times New Roman" w:hAnsi="Times New Roman" w:cs="Times New Roman"/>
          <w:i/>
          <w:iCs/>
          <w:sz w:val="20"/>
          <w:szCs w:val="20"/>
        </w:rPr>
        <w:t>HARQ enhancement for IoT-NTN may not be needed unless high requirement on the throughput is defined</w:t>
      </w:r>
      <w:r w:rsidR="00164504">
        <w:rPr>
          <w:rFonts w:ascii="Times New Roman" w:hAnsi="Times New Roman" w:cs="Times New Roman" w:hint="eastAsia"/>
          <w:i/>
          <w:iCs/>
          <w:sz w:val="20"/>
          <w:szCs w:val="20"/>
        </w:rPr>
        <w:t>.</w:t>
      </w:r>
      <w:r w:rsidR="00820041">
        <w:rPr>
          <w:rFonts w:ascii="Times New Roman" w:hAnsi="Times New Roman" w:cs="Times New Roman"/>
          <w:i/>
          <w:iCs/>
          <w:sz w:val="20"/>
          <w:szCs w:val="20"/>
        </w:rPr>
        <w:t xml:space="preserve"> </w:t>
      </w:r>
    </w:p>
    <w:p w14:paraId="423CF6A2" w14:textId="40BE3DB8" w:rsidR="00E2328F" w:rsidRDefault="00BC6B10">
      <w:pPr>
        <w:numPr>
          <w:ilvl w:val="0"/>
          <w:numId w:val="7"/>
        </w:numPr>
        <w:rPr>
          <w:rFonts w:ascii="Times New Roman" w:hAnsi="Times New Roman" w:cs="Times New Roman"/>
          <w:sz w:val="20"/>
          <w:szCs w:val="20"/>
        </w:rPr>
      </w:pPr>
      <w:r>
        <w:rPr>
          <w:rFonts w:ascii="Times New Roman" w:hAnsi="Times New Roman" w:cs="Times New Roman" w:hint="eastAsia"/>
          <w:sz w:val="20"/>
          <w:szCs w:val="20"/>
        </w:rPr>
        <w:t>Performance enhancement</w:t>
      </w:r>
    </w:p>
    <w:p w14:paraId="06A42C7C" w14:textId="4EA8CECE" w:rsidR="00F41AEC" w:rsidRDefault="00BC6B10" w:rsidP="0036799F">
      <w:pPr>
        <w:ind w:left="420"/>
        <w:rPr>
          <w:rFonts w:ascii="Times New Roman" w:hAnsi="Times New Roman" w:cs="Times New Roman"/>
          <w:sz w:val="20"/>
          <w:szCs w:val="20"/>
        </w:rPr>
      </w:pPr>
      <w:r w:rsidRPr="00E2328F">
        <w:rPr>
          <w:rFonts w:ascii="Times New Roman" w:hAnsi="Times New Roman" w:cs="Times New Roman" w:hint="eastAsia"/>
          <w:sz w:val="20"/>
          <w:szCs w:val="20"/>
        </w:rPr>
        <w:t xml:space="preserve">According to the analysis in </w:t>
      </w:r>
      <w:r w:rsidRPr="00E2328F">
        <w:rPr>
          <w:rFonts w:ascii="Times New Roman" w:hAnsi="Times New Roman" w:cs="Times New Roman" w:hint="eastAsia"/>
          <w:sz w:val="20"/>
          <w:szCs w:val="20"/>
        </w:rPr>
        <w:fldChar w:fldCharType="begin"/>
      </w:r>
      <w:r w:rsidRPr="00E2328F">
        <w:rPr>
          <w:rFonts w:ascii="Times New Roman" w:hAnsi="Times New Roman" w:cs="Times New Roman"/>
          <w:sz w:val="20"/>
          <w:szCs w:val="20"/>
        </w:rPr>
        <w:instrText xml:space="preserve"> REF _Ref19575 \n \h </w:instrText>
      </w:r>
      <w:r w:rsidRPr="00E2328F">
        <w:rPr>
          <w:rFonts w:ascii="Times New Roman" w:hAnsi="Times New Roman" w:cs="Times New Roman" w:hint="eastAsia"/>
          <w:sz w:val="20"/>
          <w:szCs w:val="20"/>
        </w:rPr>
      </w:r>
      <w:r w:rsidRPr="00E2328F">
        <w:rPr>
          <w:rFonts w:ascii="Times New Roman" w:hAnsi="Times New Roman" w:cs="Times New Roman" w:hint="eastAsia"/>
          <w:sz w:val="20"/>
          <w:szCs w:val="20"/>
        </w:rPr>
        <w:fldChar w:fldCharType="separate"/>
      </w:r>
      <w:r w:rsidR="00B0694F">
        <w:rPr>
          <w:rFonts w:ascii="Times New Roman" w:hAnsi="Times New Roman" w:cs="Times New Roman"/>
          <w:sz w:val="20"/>
          <w:szCs w:val="20"/>
        </w:rPr>
        <w:t>[4]</w:t>
      </w:r>
      <w:r w:rsidRPr="00E2328F">
        <w:rPr>
          <w:rFonts w:ascii="Times New Roman" w:hAnsi="Times New Roman" w:cs="Times New Roman" w:hint="eastAsia"/>
          <w:sz w:val="20"/>
          <w:szCs w:val="20"/>
        </w:rPr>
        <w:fldChar w:fldCharType="end"/>
      </w:r>
      <w:r w:rsidRPr="00E2328F">
        <w:rPr>
          <w:rFonts w:ascii="Times New Roman" w:hAnsi="Times New Roman" w:cs="Times New Roman" w:hint="eastAsia"/>
          <w:sz w:val="20"/>
          <w:szCs w:val="20"/>
        </w:rPr>
        <w:t xml:space="preserve">, too large coupling loss and too low CNR are found. Taking the coupling loss distribution in </w:t>
      </w:r>
      <w:r w:rsidRPr="00E2328F">
        <w:rPr>
          <w:rFonts w:ascii="Times New Roman" w:hAnsi="Times New Roman" w:cs="Times New Roman"/>
          <w:sz w:val="20"/>
          <w:szCs w:val="20"/>
        </w:rPr>
        <w:fldChar w:fldCharType="begin"/>
      </w:r>
      <w:r w:rsidRPr="00E2328F">
        <w:rPr>
          <w:rFonts w:ascii="Times New Roman" w:hAnsi="Times New Roman" w:cs="Times New Roman"/>
          <w:sz w:val="20"/>
          <w:szCs w:val="20"/>
        </w:rPr>
        <w:instrText xml:space="preserve"> REF _Ref20878 \h </w:instrText>
      </w:r>
      <w:r w:rsidR="00B0694F">
        <w:rPr>
          <w:rFonts w:ascii="Times New Roman" w:hAnsi="Times New Roman" w:cs="Times New Roman"/>
          <w:sz w:val="20"/>
          <w:szCs w:val="20"/>
        </w:rPr>
        <w:instrText xml:space="preserve"> \* MERGEFORMAT </w:instrText>
      </w:r>
      <w:r w:rsidRPr="00E2328F">
        <w:rPr>
          <w:rFonts w:ascii="Times New Roman" w:hAnsi="Times New Roman" w:cs="Times New Roman"/>
          <w:sz w:val="20"/>
          <w:szCs w:val="20"/>
        </w:rPr>
      </w:r>
      <w:r w:rsidRPr="00E2328F">
        <w:rPr>
          <w:rFonts w:ascii="Times New Roman" w:hAnsi="Times New Roman" w:cs="Times New Roman"/>
          <w:sz w:val="20"/>
          <w:szCs w:val="20"/>
        </w:rPr>
        <w:fldChar w:fldCharType="separate"/>
      </w:r>
      <w:r w:rsidR="00B0694F" w:rsidRPr="0036799F">
        <w:rPr>
          <w:rFonts w:ascii="Times New Roman" w:hAnsi="Times New Roman" w:cs="Times New Roman"/>
          <w:sz w:val="20"/>
          <w:szCs w:val="20"/>
        </w:rPr>
        <w:t>Figure 1</w:t>
      </w:r>
      <w:r w:rsidRPr="00E2328F">
        <w:rPr>
          <w:rFonts w:ascii="Times New Roman" w:hAnsi="Times New Roman" w:cs="Times New Roman"/>
          <w:sz w:val="20"/>
          <w:szCs w:val="20"/>
        </w:rPr>
        <w:fldChar w:fldCharType="end"/>
      </w:r>
      <w:r w:rsidRPr="00E2328F">
        <w:rPr>
          <w:rFonts w:ascii="Times New Roman" w:hAnsi="Times New Roman" w:cs="Times New Roman" w:hint="eastAsia"/>
          <w:sz w:val="20"/>
          <w:szCs w:val="20"/>
        </w:rPr>
        <w:t xml:space="preserve"> and</w:t>
      </w:r>
      <w:r w:rsidRPr="00E2328F">
        <w:rPr>
          <w:rFonts w:ascii="Times New Roman" w:hAnsi="Times New Roman" w:cs="Times New Roman"/>
          <w:sz w:val="20"/>
          <w:szCs w:val="20"/>
        </w:rPr>
        <w:t xml:space="preserve"> </w:t>
      </w:r>
      <w:r w:rsidRPr="00E2328F">
        <w:rPr>
          <w:rFonts w:ascii="Times New Roman" w:hAnsi="Times New Roman" w:cs="Times New Roman"/>
          <w:sz w:val="20"/>
          <w:szCs w:val="20"/>
        </w:rPr>
        <w:fldChar w:fldCharType="begin"/>
      </w:r>
      <w:r w:rsidRPr="00E2328F">
        <w:rPr>
          <w:rFonts w:ascii="Times New Roman" w:hAnsi="Times New Roman" w:cs="Times New Roman"/>
          <w:sz w:val="20"/>
          <w:szCs w:val="20"/>
        </w:rPr>
        <w:instrText xml:space="preserve"> REF _Ref20881 \h </w:instrText>
      </w:r>
      <w:r w:rsidR="00B0694F">
        <w:rPr>
          <w:rFonts w:ascii="Times New Roman" w:hAnsi="Times New Roman" w:cs="Times New Roman"/>
          <w:sz w:val="20"/>
          <w:szCs w:val="20"/>
        </w:rPr>
        <w:instrText xml:space="preserve"> \* MERGEFORMAT </w:instrText>
      </w:r>
      <w:r w:rsidRPr="00E2328F">
        <w:rPr>
          <w:rFonts w:ascii="Times New Roman" w:hAnsi="Times New Roman" w:cs="Times New Roman"/>
          <w:sz w:val="20"/>
          <w:szCs w:val="20"/>
        </w:rPr>
      </w:r>
      <w:r w:rsidRPr="00E2328F">
        <w:rPr>
          <w:rFonts w:ascii="Times New Roman" w:hAnsi="Times New Roman" w:cs="Times New Roman"/>
          <w:sz w:val="20"/>
          <w:szCs w:val="20"/>
        </w:rPr>
        <w:fldChar w:fldCharType="separate"/>
      </w:r>
      <w:r w:rsidR="00B0694F" w:rsidRPr="0036799F">
        <w:rPr>
          <w:rFonts w:ascii="Times New Roman" w:hAnsi="Times New Roman" w:cs="Times New Roman"/>
          <w:sz w:val="20"/>
          <w:szCs w:val="20"/>
        </w:rPr>
        <w:t>Figure 2</w:t>
      </w:r>
      <w:r w:rsidRPr="00E2328F">
        <w:rPr>
          <w:rFonts w:ascii="Times New Roman" w:hAnsi="Times New Roman" w:cs="Times New Roman"/>
          <w:sz w:val="20"/>
          <w:szCs w:val="20"/>
        </w:rPr>
        <w:fldChar w:fldCharType="end"/>
      </w:r>
      <w:r w:rsidRPr="00E2328F">
        <w:rPr>
          <w:rFonts w:ascii="Times New Roman" w:hAnsi="Times New Roman" w:cs="Times New Roman"/>
          <w:sz w:val="20"/>
          <w:szCs w:val="20"/>
        </w:rPr>
        <w:t xml:space="preserve"> </w:t>
      </w:r>
      <w:r w:rsidRPr="00E2328F">
        <w:rPr>
          <w:rFonts w:ascii="Times New Roman" w:hAnsi="Times New Roman" w:cs="Times New Roman" w:hint="eastAsia"/>
          <w:sz w:val="20"/>
          <w:szCs w:val="20"/>
        </w:rPr>
        <w:t xml:space="preserve">as examples, where Set-1, Set-2, Set-3, and Set-4 are 4 parameter sets suggested in </w:t>
      </w:r>
      <w:r w:rsidRPr="00E2328F">
        <w:rPr>
          <w:rFonts w:ascii="Times New Roman" w:hAnsi="Times New Roman" w:cs="Times New Roman" w:hint="eastAsia"/>
          <w:sz w:val="20"/>
          <w:szCs w:val="20"/>
        </w:rPr>
        <w:fldChar w:fldCharType="begin"/>
      </w:r>
      <w:r w:rsidRPr="00E2328F">
        <w:rPr>
          <w:rFonts w:ascii="Times New Roman" w:hAnsi="Times New Roman" w:cs="Times New Roman"/>
          <w:sz w:val="20"/>
          <w:szCs w:val="20"/>
        </w:rPr>
        <w:instrText xml:space="preserve"> REF _Ref11125 \n \h </w:instrText>
      </w:r>
      <w:r w:rsidR="00B0694F">
        <w:rPr>
          <w:rFonts w:ascii="Times New Roman" w:hAnsi="Times New Roman" w:cs="Times New Roman"/>
          <w:sz w:val="20"/>
          <w:szCs w:val="20"/>
        </w:rPr>
        <w:instrText xml:space="preserve"> \* MERGEFORMAT </w:instrText>
      </w:r>
      <w:r w:rsidRPr="00E2328F">
        <w:rPr>
          <w:rFonts w:ascii="Times New Roman" w:hAnsi="Times New Roman" w:cs="Times New Roman" w:hint="eastAsia"/>
          <w:sz w:val="20"/>
          <w:szCs w:val="20"/>
        </w:rPr>
      </w:r>
      <w:r w:rsidRPr="00E2328F">
        <w:rPr>
          <w:rFonts w:ascii="Times New Roman" w:hAnsi="Times New Roman" w:cs="Times New Roman" w:hint="eastAsia"/>
          <w:sz w:val="20"/>
          <w:szCs w:val="20"/>
        </w:rPr>
        <w:fldChar w:fldCharType="separate"/>
      </w:r>
      <w:r w:rsidR="00B0694F">
        <w:rPr>
          <w:rFonts w:ascii="Times New Roman" w:hAnsi="Times New Roman" w:cs="Times New Roman"/>
          <w:sz w:val="20"/>
          <w:szCs w:val="20"/>
        </w:rPr>
        <w:t>[5]</w:t>
      </w:r>
      <w:r w:rsidRPr="00E2328F">
        <w:rPr>
          <w:rFonts w:ascii="Times New Roman" w:hAnsi="Times New Roman" w:cs="Times New Roman" w:hint="eastAsia"/>
          <w:sz w:val="20"/>
          <w:szCs w:val="20"/>
        </w:rPr>
        <w:fldChar w:fldCharType="end"/>
      </w:r>
      <w:r w:rsidRPr="00E2328F">
        <w:rPr>
          <w:rFonts w:ascii="Times New Roman" w:hAnsi="Times New Roman" w:cs="Times New Roman" w:hint="eastAsia"/>
          <w:sz w:val="20"/>
          <w:szCs w:val="20"/>
        </w:rPr>
        <w:t xml:space="preserve"> and </w:t>
      </w:r>
      <w:r w:rsidRPr="00E2328F">
        <w:rPr>
          <w:rFonts w:ascii="Times New Roman" w:hAnsi="Times New Roman" w:cs="Times New Roman" w:hint="eastAsia"/>
          <w:sz w:val="20"/>
          <w:szCs w:val="20"/>
        </w:rPr>
        <w:fldChar w:fldCharType="begin"/>
      </w:r>
      <w:r w:rsidRPr="00E2328F">
        <w:rPr>
          <w:rFonts w:ascii="Times New Roman" w:hAnsi="Times New Roman" w:cs="Times New Roman"/>
          <w:sz w:val="20"/>
          <w:szCs w:val="20"/>
        </w:rPr>
        <w:instrText xml:space="preserve"> REF _Ref11053 \n \h </w:instrText>
      </w:r>
      <w:r w:rsidR="00B0694F">
        <w:rPr>
          <w:rFonts w:ascii="Times New Roman" w:hAnsi="Times New Roman" w:cs="Times New Roman"/>
          <w:sz w:val="20"/>
          <w:szCs w:val="20"/>
        </w:rPr>
        <w:instrText xml:space="preserve"> \* MERGEFORMAT </w:instrText>
      </w:r>
      <w:r w:rsidRPr="00E2328F">
        <w:rPr>
          <w:rFonts w:ascii="Times New Roman" w:hAnsi="Times New Roman" w:cs="Times New Roman" w:hint="eastAsia"/>
          <w:sz w:val="20"/>
          <w:szCs w:val="20"/>
        </w:rPr>
      </w:r>
      <w:r w:rsidRPr="00E2328F">
        <w:rPr>
          <w:rFonts w:ascii="Times New Roman" w:hAnsi="Times New Roman" w:cs="Times New Roman" w:hint="eastAsia"/>
          <w:sz w:val="20"/>
          <w:szCs w:val="20"/>
        </w:rPr>
        <w:fldChar w:fldCharType="separate"/>
      </w:r>
      <w:r w:rsidR="00B0694F">
        <w:rPr>
          <w:rFonts w:ascii="Times New Roman" w:hAnsi="Times New Roman" w:cs="Times New Roman"/>
          <w:sz w:val="20"/>
          <w:szCs w:val="20"/>
        </w:rPr>
        <w:t>[6]</w:t>
      </w:r>
      <w:r w:rsidRPr="00E2328F">
        <w:rPr>
          <w:rFonts w:ascii="Times New Roman" w:hAnsi="Times New Roman" w:cs="Times New Roman" w:hint="eastAsia"/>
          <w:sz w:val="20"/>
          <w:szCs w:val="20"/>
        </w:rPr>
        <w:fldChar w:fldCharType="end"/>
      </w:r>
      <w:r w:rsidRPr="00E2328F">
        <w:rPr>
          <w:rFonts w:ascii="Times New Roman" w:hAnsi="Times New Roman" w:cs="Times New Roman" w:hint="eastAsia"/>
          <w:sz w:val="20"/>
          <w:szCs w:val="20"/>
        </w:rPr>
        <w:t>,</w:t>
      </w:r>
      <w:r w:rsidRPr="00E2328F">
        <w:rPr>
          <w:rFonts w:ascii="Times New Roman" w:hAnsi="Times New Roman" w:cs="Times New Roman"/>
          <w:sz w:val="20"/>
          <w:szCs w:val="20"/>
        </w:rPr>
        <w:t xml:space="preserve"> the LoS probability of the UE </w:t>
      </w:r>
      <w:r w:rsidRPr="00E2328F">
        <w:rPr>
          <w:rFonts w:ascii="Times New Roman" w:hAnsi="Times New Roman" w:cs="Times New Roman" w:hint="eastAsia"/>
          <w:sz w:val="20"/>
          <w:szCs w:val="20"/>
        </w:rPr>
        <w:t xml:space="preserve">in urban scenario is </w:t>
      </w:r>
      <w:r w:rsidRPr="00E2328F">
        <w:rPr>
          <w:rFonts w:ascii="Times New Roman" w:hAnsi="Times New Roman" w:cs="Times New Roman"/>
          <w:sz w:val="20"/>
          <w:szCs w:val="20"/>
        </w:rPr>
        <w:t>assumed according to the Table 6.6.1-1 in</w:t>
      </w:r>
      <w:r w:rsidRPr="00E2328F">
        <w:rPr>
          <w:rFonts w:ascii="Times New Roman" w:hAnsi="Times New Roman" w:cs="Times New Roman" w:hint="eastAsia"/>
          <w:sz w:val="20"/>
          <w:szCs w:val="20"/>
        </w:rPr>
        <w:t xml:space="preserve"> </w:t>
      </w:r>
      <w:r w:rsidRPr="00E2328F">
        <w:rPr>
          <w:rFonts w:ascii="Times New Roman" w:hAnsi="Times New Roman" w:cs="Times New Roman" w:hint="eastAsia"/>
          <w:sz w:val="20"/>
          <w:szCs w:val="20"/>
        </w:rPr>
        <w:fldChar w:fldCharType="begin"/>
      </w:r>
      <w:r w:rsidRPr="00E2328F">
        <w:rPr>
          <w:rFonts w:ascii="Times New Roman" w:hAnsi="Times New Roman" w:cs="Times New Roman"/>
          <w:sz w:val="20"/>
          <w:szCs w:val="20"/>
        </w:rPr>
        <w:instrText xml:space="preserve"> REF _Ref11125 \n \h </w:instrText>
      </w:r>
      <w:r w:rsidR="00B0694F">
        <w:rPr>
          <w:rFonts w:ascii="Times New Roman" w:hAnsi="Times New Roman" w:cs="Times New Roman"/>
          <w:sz w:val="20"/>
          <w:szCs w:val="20"/>
        </w:rPr>
        <w:instrText xml:space="preserve"> \* MERGEFORMAT </w:instrText>
      </w:r>
      <w:r w:rsidRPr="00E2328F">
        <w:rPr>
          <w:rFonts w:ascii="Times New Roman" w:hAnsi="Times New Roman" w:cs="Times New Roman" w:hint="eastAsia"/>
          <w:sz w:val="20"/>
          <w:szCs w:val="20"/>
        </w:rPr>
      </w:r>
      <w:r w:rsidRPr="00E2328F">
        <w:rPr>
          <w:rFonts w:ascii="Times New Roman" w:hAnsi="Times New Roman" w:cs="Times New Roman" w:hint="eastAsia"/>
          <w:sz w:val="20"/>
          <w:szCs w:val="20"/>
        </w:rPr>
        <w:fldChar w:fldCharType="separate"/>
      </w:r>
      <w:r w:rsidR="00B0694F">
        <w:rPr>
          <w:rFonts w:ascii="Times New Roman" w:hAnsi="Times New Roman" w:cs="Times New Roman"/>
          <w:sz w:val="20"/>
          <w:szCs w:val="20"/>
        </w:rPr>
        <w:t>[5]</w:t>
      </w:r>
      <w:r w:rsidRPr="00E2328F">
        <w:rPr>
          <w:rFonts w:ascii="Times New Roman" w:hAnsi="Times New Roman" w:cs="Times New Roman" w:hint="eastAsia"/>
          <w:sz w:val="20"/>
          <w:szCs w:val="20"/>
        </w:rPr>
        <w:fldChar w:fldCharType="end"/>
      </w:r>
      <w:r w:rsidRPr="00E2328F">
        <w:rPr>
          <w:rFonts w:ascii="Times New Roman" w:hAnsi="Times New Roman" w:cs="Times New Roman" w:hint="eastAsia"/>
          <w:sz w:val="20"/>
          <w:szCs w:val="20"/>
        </w:rPr>
        <w:t>. It can be found that</w:t>
      </w:r>
      <w:r w:rsidRPr="00E2328F">
        <w:rPr>
          <w:rFonts w:ascii="Times New Roman" w:hAnsi="Times New Roman" w:cs="Times New Roman"/>
          <w:sz w:val="20"/>
          <w:szCs w:val="20"/>
        </w:rPr>
        <w:t xml:space="preserve"> a large number of UEs experience a CL larger than 164 dB. The CLs of about 50% GEO UEs are larger than 164 dB, and the CLs of about 30% LEO-600 UEs are larger than 164 dB.</w:t>
      </w:r>
    </w:p>
    <w:p w14:paraId="54EF0079" w14:textId="648671E3" w:rsidR="00593F23" w:rsidRDefault="00BC6B10" w:rsidP="0036799F">
      <w:pPr>
        <w:ind w:left="420"/>
        <w:rPr>
          <w:rFonts w:ascii="Times New Roman" w:hAnsi="Times New Roman" w:cs="Times New Roman"/>
          <w:b/>
          <w:bCs/>
          <w:i/>
          <w:iCs/>
          <w:sz w:val="20"/>
          <w:szCs w:val="20"/>
        </w:rPr>
      </w:pPr>
      <w:r>
        <w:rPr>
          <w:rFonts w:ascii="Times New Roman" w:hAnsi="Times New Roman" w:cs="Times New Roman" w:hint="eastAsia"/>
          <w:sz w:val="20"/>
          <w:szCs w:val="20"/>
        </w:rPr>
        <w:t xml:space="preserve">Such large coupling loss is not expected by NB-IoT and eMTC devices, thus performance enhancement, e.g., higher repetition number or more suitable MCS, on data transmission should be considered if these parameter sets are supported. </w:t>
      </w:r>
    </w:p>
    <w:tbl>
      <w:tblPr>
        <w:tblStyle w:val="ab"/>
        <w:tblW w:w="0" w:type="auto"/>
        <w:jc w:val="center"/>
        <w:tblLook w:val="04A0" w:firstRow="1" w:lastRow="0" w:firstColumn="1" w:lastColumn="0" w:noHBand="0" w:noVBand="1"/>
      </w:tblPr>
      <w:tblGrid>
        <w:gridCol w:w="4121"/>
        <w:gridCol w:w="4175"/>
      </w:tblGrid>
      <w:tr w:rsidR="00593F23" w14:paraId="7098678A" w14:textId="77777777" w:rsidTr="0036799F">
        <w:trPr>
          <w:jc w:val="center"/>
        </w:trPr>
        <w:tc>
          <w:tcPr>
            <w:tcW w:w="4121" w:type="dxa"/>
          </w:tcPr>
          <w:p w14:paraId="6FF21605" w14:textId="77777777" w:rsidR="00593F23" w:rsidRPr="008F0F74" w:rsidRDefault="00BC6B10">
            <w:pPr>
              <w:rPr>
                <w:sz w:val="20"/>
                <w:szCs w:val="20"/>
              </w:rPr>
            </w:pPr>
            <w:r w:rsidRPr="008F0F74">
              <w:rPr>
                <w:noProof/>
                <w:sz w:val="20"/>
                <w:szCs w:val="20"/>
              </w:rPr>
              <w:drawing>
                <wp:inline distT="0" distB="0" distL="114300" distR="114300" wp14:anchorId="76397376" wp14:editId="150F5C86">
                  <wp:extent cx="2162175" cy="1622425"/>
                  <wp:effectExtent l="0" t="0" r="9525" b="15875"/>
                  <wp:docPr id="2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4"/>
                          <pic:cNvPicPr>
                            <a:picLocks noChangeAspect="1"/>
                          </pic:cNvPicPr>
                        </pic:nvPicPr>
                        <pic:blipFill>
                          <a:blip r:embed="rId9"/>
                          <a:stretch>
                            <a:fillRect/>
                          </a:stretch>
                        </pic:blipFill>
                        <pic:spPr>
                          <a:xfrm>
                            <a:off x="0" y="0"/>
                            <a:ext cx="2166768" cy="1625628"/>
                          </a:xfrm>
                          <a:prstGeom prst="rect">
                            <a:avLst/>
                          </a:prstGeom>
                          <a:noFill/>
                          <a:ln>
                            <a:noFill/>
                          </a:ln>
                        </pic:spPr>
                      </pic:pic>
                    </a:graphicData>
                  </a:graphic>
                </wp:inline>
              </w:drawing>
            </w:r>
          </w:p>
          <w:p w14:paraId="3543A585" w14:textId="77777777" w:rsidR="00593F23" w:rsidRPr="0036799F" w:rsidRDefault="00BC6B10">
            <w:pPr>
              <w:pStyle w:val="a3"/>
              <w:rPr>
                <w:b w:val="0"/>
              </w:rPr>
            </w:pPr>
            <w:bookmarkStart w:id="5" w:name="_Ref20878"/>
            <w:r w:rsidRPr="0036799F">
              <w:rPr>
                <w:b w:val="0"/>
              </w:rPr>
              <w:t xml:space="preserve">Figure </w:t>
            </w:r>
            <w:r w:rsidRPr="0036799F">
              <w:rPr>
                <w:b w:val="0"/>
              </w:rPr>
              <w:fldChar w:fldCharType="begin"/>
            </w:r>
            <w:r w:rsidRPr="0036799F">
              <w:rPr>
                <w:b w:val="0"/>
              </w:rPr>
              <w:instrText xml:space="preserve"> SEQ Figure \* ARABIC </w:instrText>
            </w:r>
            <w:r w:rsidRPr="0036799F">
              <w:rPr>
                <w:b w:val="0"/>
              </w:rPr>
              <w:fldChar w:fldCharType="separate"/>
            </w:r>
            <w:r w:rsidR="00B0694F" w:rsidRPr="0036799F">
              <w:rPr>
                <w:b w:val="0"/>
                <w:noProof/>
              </w:rPr>
              <w:t>1</w:t>
            </w:r>
            <w:r w:rsidRPr="0036799F">
              <w:rPr>
                <w:b w:val="0"/>
              </w:rPr>
              <w:fldChar w:fldCharType="end"/>
            </w:r>
            <w:bookmarkEnd w:id="5"/>
            <w:r w:rsidRPr="0036799F">
              <w:rPr>
                <w:b w:val="0"/>
                <w:lang w:val="en-US"/>
              </w:rPr>
              <w:t xml:space="preserve"> </w:t>
            </w:r>
            <w:r w:rsidRPr="0036799F">
              <w:rPr>
                <w:b w:val="0"/>
              </w:rPr>
              <w:t xml:space="preserve"> GEO_ubran</w:t>
            </w:r>
          </w:p>
        </w:tc>
        <w:tc>
          <w:tcPr>
            <w:tcW w:w="4175" w:type="dxa"/>
          </w:tcPr>
          <w:p w14:paraId="7F31A1C6" w14:textId="77777777" w:rsidR="00593F23" w:rsidRPr="008F0F74" w:rsidRDefault="00BC6B10">
            <w:pPr>
              <w:rPr>
                <w:sz w:val="20"/>
                <w:szCs w:val="20"/>
              </w:rPr>
            </w:pPr>
            <w:r w:rsidRPr="008F0F74">
              <w:rPr>
                <w:noProof/>
                <w:sz w:val="20"/>
                <w:szCs w:val="20"/>
              </w:rPr>
              <w:drawing>
                <wp:inline distT="0" distB="0" distL="114300" distR="114300" wp14:anchorId="095D2E77" wp14:editId="56CC3E08">
                  <wp:extent cx="2299970" cy="1725295"/>
                  <wp:effectExtent l="0" t="0" r="5080" b="8255"/>
                  <wp:docPr id="31"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16"/>
                          <pic:cNvPicPr>
                            <a:picLocks noChangeAspect="1"/>
                          </pic:cNvPicPr>
                        </pic:nvPicPr>
                        <pic:blipFill>
                          <a:blip r:embed="rId10"/>
                          <a:stretch>
                            <a:fillRect/>
                          </a:stretch>
                        </pic:blipFill>
                        <pic:spPr>
                          <a:xfrm>
                            <a:off x="0" y="0"/>
                            <a:ext cx="2303119" cy="1727636"/>
                          </a:xfrm>
                          <a:prstGeom prst="rect">
                            <a:avLst/>
                          </a:prstGeom>
                          <a:noFill/>
                          <a:ln>
                            <a:noFill/>
                          </a:ln>
                        </pic:spPr>
                      </pic:pic>
                    </a:graphicData>
                  </a:graphic>
                </wp:inline>
              </w:drawing>
            </w:r>
          </w:p>
          <w:p w14:paraId="2E182D8E" w14:textId="77777777" w:rsidR="00593F23" w:rsidRPr="0036799F" w:rsidRDefault="00BC6B10">
            <w:pPr>
              <w:pStyle w:val="a3"/>
              <w:rPr>
                <w:b w:val="0"/>
              </w:rPr>
            </w:pPr>
            <w:bookmarkStart w:id="6" w:name="_Ref20881"/>
            <w:r w:rsidRPr="0036799F">
              <w:rPr>
                <w:b w:val="0"/>
              </w:rPr>
              <w:t xml:space="preserve">Figure </w:t>
            </w:r>
            <w:r w:rsidRPr="0036799F">
              <w:rPr>
                <w:b w:val="0"/>
              </w:rPr>
              <w:fldChar w:fldCharType="begin"/>
            </w:r>
            <w:r w:rsidRPr="0036799F">
              <w:rPr>
                <w:b w:val="0"/>
              </w:rPr>
              <w:instrText xml:space="preserve"> SEQ Figure \* ARABIC </w:instrText>
            </w:r>
            <w:r w:rsidRPr="0036799F">
              <w:rPr>
                <w:b w:val="0"/>
              </w:rPr>
              <w:fldChar w:fldCharType="separate"/>
            </w:r>
            <w:r w:rsidR="00B0694F" w:rsidRPr="0036799F">
              <w:rPr>
                <w:b w:val="0"/>
                <w:noProof/>
              </w:rPr>
              <w:t>2</w:t>
            </w:r>
            <w:r w:rsidRPr="0036799F">
              <w:rPr>
                <w:b w:val="0"/>
              </w:rPr>
              <w:fldChar w:fldCharType="end"/>
            </w:r>
            <w:bookmarkEnd w:id="6"/>
            <w:r w:rsidRPr="0036799F">
              <w:rPr>
                <w:b w:val="0"/>
                <w:lang w:val="en-US"/>
              </w:rPr>
              <w:t xml:space="preserve">  </w:t>
            </w:r>
            <w:r w:rsidRPr="0036799F">
              <w:rPr>
                <w:b w:val="0"/>
              </w:rPr>
              <w:t xml:space="preserve">LEO-600_urban  </w:t>
            </w:r>
          </w:p>
        </w:tc>
      </w:tr>
    </w:tbl>
    <w:p w14:paraId="21C919DD" w14:textId="549A7548" w:rsidR="00593F23" w:rsidRDefault="008F0F74" w:rsidP="0036799F">
      <w:pPr>
        <w:spacing w:beforeLines="50" w:before="120"/>
        <w:rPr>
          <w:sz w:val="20"/>
          <w:szCs w:val="20"/>
        </w:rPr>
      </w:pPr>
      <w:r>
        <w:rPr>
          <w:rFonts w:ascii="Times New Roman" w:hAnsi="Times New Roman" w:cs="Times New Roman" w:hint="eastAsia"/>
          <w:b/>
          <w:bCs/>
          <w:i/>
          <w:iCs/>
          <w:sz w:val="20"/>
          <w:szCs w:val="20"/>
        </w:rPr>
        <w:t xml:space="preserve">Proposal </w:t>
      </w:r>
      <w:r w:rsidR="003A6AAF">
        <w:rPr>
          <w:rFonts w:ascii="Times New Roman" w:hAnsi="Times New Roman" w:cs="Times New Roman"/>
          <w:b/>
          <w:bCs/>
          <w:i/>
          <w:iCs/>
          <w:sz w:val="20"/>
          <w:szCs w:val="20"/>
        </w:rPr>
        <w:t>2</w:t>
      </w:r>
      <w:r>
        <w:rPr>
          <w:rFonts w:ascii="Times New Roman" w:hAnsi="Times New Roman" w:cs="Times New Roman" w:hint="eastAsia"/>
          <w:b/>
          <w:bCs/>
          <w:i/>
          <w:iCs/>
          <w:sz w:val="20"/>
          <w:szCs w:val="20"/>
        </w:rPr>
        <w:t>:</w:t>
      </w:r>
      <w:r>
        <w:rPr>
          <w:rFonts w:ascii="Times New Roman" w:hAnsi="Times New Roman" w:cs="Times New Roman" w:hint="eastAsia"/>
          <w:i/>
          <w:iCs/>
          <w:sz w:val="20"/>
          <w:szCs w:val="20"/>
        </w:rPr>
        <w:t xml:space="preserve"> Enhancement on data transmission should be considered if scenarios with too large coupling loss and too low CNR are supported.</w:t>
      </w:r>
    </w:p>
    <w:p w14:paraId="3AF1E929" w14:textId="77777777" w:rsidR="00593F23" w:rsidRDefault="00BC6B10">
      <w:pPr>
        <w:pStyle w:val="1"/>
        <w:keepNext w:val="0"/>
        <w:keepLines w:val="0"/>
        <w:widowControl w:val="0"/>
        <w:numPr>
          <w:ilvl w:val="0"/>
          <w:numId w:val="4"/>
        </w:numPr>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r>
        <w:rPr>
          <w:rFonts w:ascii="Times New Roman" w:eastAsia="黑体" w:hAnsi="Times New Roman" w:cs="Times New Roman" w:hint="eastAsia"/>
          <w:b/>
          <w:bCs/>
          <w:sz w:val="28"/>
          <w:szCs w:val="30"/>
          <w:lang w:val="en-US"/>
        </w:rPr>
        <w:t>Conclusions</w:t>
      </w:r>
    </w:p>
    <w:p w14:paraId="6D8A945F" w14:textId="22AF05C3" w:rsidR="00593F23" w:rsidRDefault="00BC6B10">
      <w:pPr>
        <w:pStyle w:val="af"/>
        <w:spacing w:beforeLines="50" w:before="120" w:afterLines="50" w:after="120" w:line="240" w:lineRule="auto"/>
        <w:ind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In this contribution, </w:t>
      </w:r>
      <w:r>
        <w:rPr>
          <w:rFonts w:ascii="Times New Roman" w:eastAsia="宋体" w:hAnsi="Times New Roman" w:cs="Times New Roman" w:hint="eastAsia"/>
          <w:sz w:val="20"/>
          <w:szCs w:val="20"/>
        </w:rPr>
        <w:t>discussion of the enhancement on</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 xml:space="preserve">HARQ for IoT-NTN </w:t>
      </w:r>
      <w:r>
        <w:rPr>
          <w:rFonts w:ascii="Times New Roman" w:eastAsia="宋体" w:hAnsi="Times New Roman" w:cs="Times New Roman"/>
          <w:sz w:val="20"/>
          <w:szCs w:val="20"/>
        </w:rPr>
        <w:t xml:space="preserve">is conducted with following </w:t>
      </w:r>
      <w:r w:rsidR="0058781C">
        <w:rPr>
          <w:rFonts w:ascii="Times New Roman" w:eastAsia="宋体" w:hAnsi="Times New Roman" w:cs="Times New Roman"/>
          <w:sz w:val="20"/>
          <w:szCs w:val="20"/>
        </w:rPr>
        <w:t xml:space="preserve">observations and </w:t>
      </w:r>
      <w:r>
        <w:rPr>
          <w:rFonts w:ascii="Times New Roman" w:eastAsia="宋体" w:hAnsi="Times New Roman" w:cs="Times New Roman"/>
          <w:sz w:val="20"/>
          <w:szCs w:val="20"/>
        </w:rPr>
        <w:t>proposal</w:t>
      </w:r>
      <w:r w:rsidR="0058781C">
        <w:rPr>
          <w:rFonts w:ascii="Times New Roman" w:eastAsia="宋体" w:hAnsi="Times New Roman" w:cs="Times New Roman"/>
          <w:sz w:val="20"/>
          <w:szCs w:val="20"/>
        </w:rPr>
        <w:t>s</w:t>
      </w:r>
      <w:r>
        <w:rPr>
          <w:rFonts w:ascii="Times New Roman" w:eastAsia="宋体" w:hAnsi="Times New Roman" w:cs="Times New Roman"/>
          <w:sz w:val="20"/>
          <w:szCs w:val="20"/>
        </w:rPr>
        <w:t>:</w:t>
      </w:r>
    </w:p>
    <w:p w14:paraId="2215A05E" w14:textId="77777777" w:rsidR="00164504" w:rsidRDefault="00164504" w:rsidP="00164504">
      <w:pPr>
        <w:rPr>
          <w:rFonts w:ascii="Times New Roman" w:hAnsi="Times New Roman" w:cs="Times New Roman"/>
          <w:i/>
          <w:iCs/>
          <w:sz w:val="20"/>
          <w:szCs w:val="20"/>
        </w:rPr>
      </w:pPr>
      <w:r w:rsidRPr="00027E04">
        <w:rPr>
          <w:rFonts w:ascii="Times New Roman" w:hAnsi="Times New Roman" w:cs="Times New Roman"/>
          <w:b/>
          <w:bCs/>
          <w:i/>
          <w:iCs/>
          <w:sz w:val="20"/>
          <w:szCs w:val="20"/>
        </w:rPr>
        <w:t>Observation</w:t>
      </w:r>
      <w:r>
        <w:rPr>
          <w:rFonts w:ascii="Times New Roman" w:hAnsi="Times New Roman" w:cs="Times New Roman" w:hint="eastAsia"/>
          <w:b/>
          <w:bCs/>
          <w:i/>
          <w:iCs/>
          <w:sz w:val="20"/>
          <w:szCs w:val="20"/>
        </w:rPr>
        <w:t xml:space="preserve"> 1: </w:t>
      </w:r>
      <w:r>
        <w:rPr>
          <w:rFonts w:ascii="Times New Roman" w:hAnsi="Times New Roman" w:cs="Times New Roman"/>
          <w:i/>
          <w:iCs/>
          <w:sz w:val="20"/>
          <w:szCs w:val="20"/>
        </w:rPr>
        <w:t>D</w:t>
      </w:r>
      <w:r>
        <w:rPr>
          <w:rFonts w:ascii="Times New Roman" w:hAnsi="Times New Roman" w:cs="Times New Roman" w:hint="eastAsia"/>
          <w:i/>
          <w:iCs/>
          <w:sz w:val="20"/>
          <w:szCs w:val="20"/>
        </w:rPr>
        <w:t xml:space="preserve">isable/enable HARQ-ACK feedback </w:t>
      </w:r>
      <w:r>
        <w:rPr>
          <w:rFonts w:ascii="Times New Roman" w:hAnsi="Times New Roman" w:cs="Times New Roman"/>
          <w:i/>
          <w:iCs/>
          <w:sz w:val="20"/>
          <w:szCs w:val="20"/>
        </w:rPr>
        <w:t xml:space="preserve">may </w:t>
      </w:r>
      <w:r>
        <w:rPr>
          <w:rFonts w:ascii="Times New Roman" w:hAnsi="Times New Roman" w:cs="Times New Roman" w:hint="eastAsia"/>
          <w:i/>
          <w:iCs/>
          <w:sz w:val="20"/>
          <w:szCs w:val="20"/>
        </w:rPr>
        <w:t>not needed for IoT-NTN.</w:t>
      </w:r>
    </w:p>
    <w:p w14:paraId="339E5BBF" w14:textId="77777777" w:rsidR="00164504" w:rsidRDefault="00164504" w:rsidP="00164504">
      <w:pPr>
        <w:rPr>
          <w:rFonts w:ascii="Times New Roman" w:hAnsi="Times New Roman" w:cs="Times New Roman"/>
          <w:i/>
          <w:iCs/>
          <w:sz w:val="20"/>
          <w:szCs w:val="20"/>
        </w:rPr>
      </w:pPr>
      <w:r w:rsidRPr="00027E04">
        <w:rPr>
          <w:rFonts w:ascii="Times New Roman" w:hAnsi="Times New Roman" w:cs="Times New Roman"/>
          <w:b/>
          <w:bCs/>
          <w:i/>
          <w:iCs/>
          <w:sz w:val="20"/>
          <w:szCs w:val="20"/>
        </w:rPr>
        <w:t>Observation</w:t>
      </w:r>
      <w:r>
        <w:rPr>
          <w:rFonts w:ascii="Times New Roman" w:hAnsi="Times New Roman" w:cs="Times New Roman" w:hint="eastAsia"/>
          <w:b/>
          <w:bCs/>
          <w:i/>
          <w:iCs/>
          <w:sz w:val="20"/>
          <w:szCs w:val="20"/>
        </w:rPr>
        <w:t xml:space="preserve"> </w:t>
      </w:r>
      <w:r>
        <w:rPr>
          <w:rFonts w:ascii="Times New Roman" w:hAnsi="Times New Roman" w:cs="Times New Roman"/>
          <w:b/>
          <w:bCs/>
          <w:i/>
          <w:iCs/>
          <w:sz w:val="20"/>
          <w:szCs w:val="20"/>
        </w:rPr>
        <w:t>2</w:t>
      </w:r>
      <w:r>
        <w:rPr>
          <w:rFonts w:ascii="Times New Roman" w:hAnsi="Times New Roman" w:cs="Times New Roman" w:hint="eastAsia"/>
          <w:b/>
          <w:bCs/>
          <w:i/>
          <w:iCs/>
          <w:sz w:val="20"/>
          <w:szCs w:val="20"/>
        </w:rPr>
        <w:t>:</w:t>
      </w:r>
      <w:r>
        <w:rPr>
          <w:rFonts w:ascii="Times New Roman" w:hAnsi="Times New Roman" w:cs="Times New Roman" w:hint="eastAsia"/>
          <w:sz w:val="20"/>
          <w:szCs w:val="20"/>
        </w:rPr>
        <w:t xml:space="preserve"> </w:t>
      </w:r>
      <w:r>
        <w:rPr>
          <w:rFonts w:ascii="Times New Roman" w:hAnsi="Times New Roman" w:cs="Times New Roman" w:hint="eastAsia"/>
          <w:i/>
          <w:iCs/>
          <w:sz w:val="20"/>
          <w:szCs w:val="20"/>
        </w:rPr>
        <w:t>HARQ process number for NB-IoT/eMTC in terrestrial network can be reused for IoT-NTN</w:t>
      </w:r>
    </w:p>
    <w:p w14:paraId="5D3270B2" w14:textId="77777777" w:rsidR="00164504" w:rsidRDefault="00164504" w:rsidP="00164504">
      <w:pPr>
        <w:rPr>
          <w:rFonts w:ascii="Times New Roman" w:hAnsi="Times New Roman" w:cs="Times New Roman"/>
          <w:i/>
          <w:iCs/>
          <w:sz w:val="20"/>
          <w:szCs w:val="20"/>
        </w:rPr>
      </w:pPr>
      <w:r w:rsidRPr="00027E04">
        <w:rPr>
          <w:rFonts w:ascii="Times New Roman" w:hAnsi="Times New Roman" w:cs="Times New Roman"/>
          <w:b/>
          <w:i/>
          <w:iCs/>
          <w:sz w:val="20"/>
          <w:szCs w:val="20"/>
        </w:rPr>
        <w:t xml:space="preserve">Proposal 1: </w:t>
      </w:r>
      <w:r>
        <w:rPr>
          <w:rFonts w:ascii="Times New Roman" w:hAnsi="Times New Roman" w:cs="Times New Roman"/>
          <w:i/>
          <w:iCs/>
          <w:sz w:val="20"/>
          <w:szCs w:val="20"/>
        </w:rPr>
        <w:t>HARQ enhancement for IoT-NTN may not be needed unless high requirement on the throughput is defined</w:t>
      </w:r>
      <w:r>
        <w:rPr>
          <w:rFonts w:ascii="Times New Roman" w:hAnsi="Times New Roman" w:cs="Times New Roman" w:hint="eastAsia"/>
          <w:i/>
          <w:iCs/>
          <w:sz w:val="20"/>
          <w:szCs w:val="20"/>
        </w:rPr>
        <w:t>.</w:t>
      </w:r>
      <w:r>
        <w:rPr>
          <w:rFonts w:ascii="Times New Roman" w:hAnsi="Times New Roman" w:cs="Times New Roman"/>
          <w:i/>
          <w:iCs/>
          <w:sz w:val="20"/>
          <w:szCs w:val="20"/>
        </w:rPr>
        <w:t xml:space="preserve"> </w:t>
      </w:r>
    </w:p>
    <w:p w14:paraId="53FC72BE" w14:textId="77777777" w:rsidR="00164504" w:rsidRDefault="00164504" w:rsidP="00164504">
      <w:pPr>
        <w:spacing w:beforeLines="50" w:before="120"/>
        <w:rPr>
          <w:sz w:val="20"/>
          <w:szCs w:val="20"/>
        </w:rPr>
      </w:pPr>
      <w:r>
        <w:rPr>
          <w:rFonts w:ascii="Times New Roman" w:hAnsi="Times New Roman" w:cs="Times New Roman" w:hint="eastAsia"/>
          <w:b/>
          <w:bCs/>
          <w:i/>
          <w:iCs/>
          <w:sz w:val="20"/>
          <w:szCs w:val="20"/>
        </w:rPr>
        <w:t xml:space="preserve">Proposal </w:t>
      </w:r>
      <w:r>
        <w:rPr>
          <w:rFonts w:ascii="Times New Roman" w:hAnsi="Times New Roman" w:cs="Times New Roman"/>
          <w:b/>
          <w:bCs/>
          <w:i/>
          <w:iCs/>
          <w:sz w:val="20"/>
          <w:szCs w:val="20"/>
        </w:rPr>
        <w:t>2</w:t>
      </w:r>
      <w:r>
        <w:rPr>
          <w:rFonts w:ascii="Times New Roman" w:hAnsi="Times New Roman" w:cs="Times New Roman" w:hint="eastAsia"/>
          <w:b/>
          <w:bCs/>
          <w:i/>
          <w:iCs/>
          <w:sz w:val="20"/>
          <w:szCs w:val="20"/>
        </w:rPr>
        <w:t>:</w:t>
      </w:r>
      <w:r>
        <w:rPr>
          <w:rFonts w:ascii="Times New Roman" w:hAnsi="Times New Roman" w:cs="Times New Roman" w:hint="eastAsia"/>
          <w:i/>
          <w:iCs/>
          <w:sz w:val="20"/>
          <w:szCs w:val="20"/>
        </w:rPr>
        <w:t xml:space="preserve"> Enhancement on data transmission should be considered if scenarios with too large coupling loss and too low CNR are supported.</w:t>
      </w:r>
    </w:p>
    <w:p w14:paraId="5E610D96" w14:textId="77777777" w:rsidR="00593F23" w:rsidRDefault="00BC6B10">
      <w:pPr>
        <w:pStyle w:val="1"/>
        <w:keepNext w:val="0"/>
        <w:keepLines w:val="0"/>
        <w:widowControl w:val="0"/>
        <w:numPr>
          <w:ilvl w:val="0"/>
          <w:numId w:val="0"/>
        </w:numPr>
        <w:pBdr>
          <w:top w:val="none" w:sz="0" w:space="0" w:color="auto"/>
        </w:pBdr>
        <w:tabs>
          <w:tab w:val="left" w:pos="432"/>
        </w:tabs>
        <w:overflowPunct/>
        <w:snapToGrid w:val="0"/>
        <w:spacing w:beforeLines="50" w:before="120" w:afterLines="50" w:after="120"/>
        <w:ind w:left="432" w:hanging="432"/>
        <w:textAlignment w:val="auto"/>
        <w:rPr>
          <w:rFonts w:ascii="Times New Roman" w:eastAsia="黑体" w:hAnsi="Times New Roman" w:cs="Times New Roman"/>
          <w:b/>
          <w:bCs/>
          <w:sz w:val="28"/>
          <w:szCs w:val="30"/>
          <w:lang w:val="en-US"/>
        </w:rPr>
      </w:pPr>
      <w:r>
        <w:rPr>
          <w:rFonts w:ascii="Times New Roman" w:eastAsia="黑体" w:hAnsi="Times New Roman" w:cs="Times New Roman"/>
          <w:b/>
          <w:bCs/>
          <w:sz w:val="28"/>
          <w:szCs w:val="30"/>
          <w:lang w:val="en-US"/>
        </w:rPr>
        <w:t>Reference</w:t>
      </w:r>
    </w:p>
    <w:p w14:paraId="4C5320BD" w14:textId="77777777" w:rsidR="00593F23" w:rsidRDefault="00BC6B10">
      <w:pPr>
        <w:pStyle w:val="ListParagraph1"/>
        <w:numPr>
          <w:ilvl w:val="0"/>
          <w:numId w:val="8"/>
        </w:numPr>
        <w:spacing w:after="0" w:line="240" w:lineRule="auto"/>
        <w:ind w:left="505" w:hanging="505"/>
        <w:rPr>
          <w:rFonts w:ascii="Times New Roman" w:hAnsi="Times New Roman"/>
          <w:sz w:val="20"/>
          <w:szCs w:val="20"/>
        </w:rPr>
      </w:pPr>
      <w:bookmarkStart w:id="7" w:name="_Ref30861"/>
      <w:r>
        <w:rPr>
          <w:rFonts w:ascii="Times New Roman" w:hAnsi="Times New Roman" w:hint="eastAsia"/>
          <w:sz w:val="20"/>
          <w:szCs w:val="20"/>
        </w:rPr>
        <w:t>RP-193235, New Study WID on NB-IoT/eTMC support for NTN, MediaTek Inc.</w:t>
      </w:r>
      <w:bookmarkEnd w:id="7"/>
    </w:p>
    <w:p w14:paraId="74F35329" w14:textId="19FE2A41" w:rsidR="00CC68A3" w:rsidRDefault="00CC68A3">
      <w:pPr>
        <w:pStyle w:val="ListParagraph1"/>
        <w:numPr>
          <w:ilvl w:val="0"/>
          <w:numId w:val="8"/>
        </w:numPr>
        <w:spacing w:after="0" w:line="240" w:lineRule="auto"/>
        <w:ind w:left="505" w:hanging="505"/>
        <w:rPr>
          <w:rFonts w:ascii="Times New Roman" w:hAnsi="Times New Roman"/>
          <w:sz w:val="20"/>
          <w:szCs w:val="20"/>
        </w:rPr>
      </w:pPr>
      <w:bookmarkStart w:id="8" w:name="_Ref61370930"/>
      <w:r>
        <w:rPr>
          <w:rFonts w:ascii="Times New Roman" w:hAnsi="Times New Roman"/>
          <w:sz w:val="20"/>
          <w:szCs w:val="20"/>
        </w:rPr>
        <w:t>RAN2#112e Chairman’s notes</w:t>
      </w:r>
      <w:bookmarkEnd w:id="8"/>
    </w:p>
    <w:p w14:paraId="2C1BC60F" w14:textId="77777777" w:rsidR="00593F23" w:rsidRDefault="00BC6B10">
      <w:pPr>
        <w:pStyle w:val="ListParagraph1"/>
        <w:numPr>
          <w:ilvl w:val="0"/>
          <w:numId w:val="8"/>
        </w:numPr>
        <w:spacing w:after="0" w:line="240" w:lineRule="auto"/>
        <w:ind w:left="505" w:hanging="505"/>
        <w:rPr>
          <w:rFonts w:ascii="Times New Roman" w:hAnsi="Times New Roman"/>
          <w:sz w:val="20"/>
          <w:szCs w:val="20"/>
        </w:rPr>
      </w:pPr>
      <w:bookmarkStart w:id="9" w:name="_Ref9105"/>
      <w:r>
        <w:rPr>
          <w:rFonts w:ascii="Times New Roman" w:hAnsi="Times New Roman" w:hint="eastAsia"/>
          <w:sz w:val="20"/>
          <w:szCs w:val="20"/>
        </w:rPr>
        <w:t>R1-2009513, Feature Lead Summary [103-e-LTE-Rel17_NB_IoT_eMTC-02] Moderator, Ericsson.</w:t>
      </w:r>
      <w:bookmarkEnd w:id="9"/>
    </w:p>
    <w:p w14:paraId="4089E74B" w14:textId="77777777" w:rsidR="00593F23" w:rsidRDefault="00BC6B10">
      <w:pPr>
        <w:pStyle w:val="ListParagraph1"/>
        <w:numPr>
          <w:ilvl w:val="0"/>
          <w:numId w:val="8"/>
        </w:numPr>
        <w:spacing w:after="0" w:line="240" w:lineRule="auto"/>
        <w:ind w:left="505" w:hanging="505"/>
        <w:rPr>
          <w:rFonts w:ascii="Times New Roman" w:hAnsi="Times New Roman"/>
          <w:sz w:val="20"/>
          <w:szCs w:val="20"/>
        </w:rPr>
      </w:pPr>
      <w:bookmarkStart w:id="10" w:name="_Ref19575"/>
      <w:bookmarkStart w:id="11" w:name="_Ref3130"/>
      <w:bookmarkStart w:id="12" w:name="_Ref9986"/>
      <w:r>
        <w:rPr>
          <w:rFonts w:ascii="Times New Roman" w:hAnsi="Times New Roman" w:hint="eastAsia"/>
          <w:sz w:val="20"/>
          <w:szCs w:val="20"/>
        </w:rPr>
        <w:lastRenderedPageBreak/>
        <w:t>R1-2100248, Discussion on the scenarios and assumption for IoT-NTN, ZTE.</w:t>
      </w:r>
      <w:bookmarkEnd w:id="10"/>
    </w:p>
    <w:p w14:paraId="057B0AC8" w14:textId="77777777" w:rsidR="00593F23" w:rsidRDefault="00BC6B10">
      <w:pPr>
        <w:pStyle w:val="ListParagraph1"/>
        <w:numPr>
          <w:ilvl w:val="0"/>
          <w:numId w:val="8"/>
        </w:numPr>
        <w:spacing w:after="0" w:line="240" w:lineRule="auto"/>
        <w:ind w:left="505" w:hanging="505"/>
        <w:rPr>
          <w:rFonts w:ascii="Times New Roman" w:hAnsi="Times New Roman"/>
          <w:sz w:val="20"/>
          <w:szCs w:val="20"/>
        </w:rPr>
      </w:pPr>
      <w:bookmarkStart w:id="13" w:name="_Ref22299"/>
      <w:bookmarkStart w:id="14" w:name="_Ref11125"/>
      <w:r>
        <w:rPr>
          <w:rFonts w:ascii="Times New Roman" w:hAnsi="Times New Roman" w:hint="eastAsia"/>
          <w:sz w:val="20"/>
          <w:szCs w:val="20"/>
        </w:rPr>
        <w:t>TR38.821-g00, Solution for NR to support NTN (Release 16)</w:t>
      </w:r>
      <w:bookmarkEnd w:id="13"/>
      <w:r>
        <w:rPr>
          <w:rFonts w:ascii="Times New Roman" w:hAnsi="Times New Roman" w:hint="eastAsia"/>
          <w:sz w:val="20"/>
          <w:szCs w:val="20"/>
        </w:rPr>
        <w:t>.</w:t>
      </w:r>
      <w:bookmarkEnd w:id="14"/>
    </w:p>
    <w:p w14:paraId="5C5948A9" w14:textId="71A7EE20" w:rsidR="00593F23" w:rsidRDefault="00BC6B10">
      <w:pPr>
        <w:pStyle w:val="ListParagraph1"/>
        <w:numPr>
          <w:ilvl w:val="0"/>
          <w:numId w:val="8"/>
        </w:numPr>
        <w:spacing w:after="0" w:line="240" w:lineRule="auto"/>
        <w:ind w:left="505" w:hanging="505"/>
        <w:rPr>
          <w:rFonts w:ascii="Times New Roman" w:hAnsi="Times New Roman" w:cs="Times New Roman"/>
          <w:sz w:val="20"/>
          <w:szCs w:val="20"/>
        </w:rPr>
      </w:pPr>
      <w:bookmarkStart w:id="15" w:name="_Ref22371"/>
      <w:bookmarkStart w:id="16" w:name="_Ref11053"/>
      <w:r>
        <w:rPr>
          <w:rFonts w:ascii="Times New Roman" w:hAnsi="Times New Roman" w:cs="Times New Roman"/>
          <w:sz w:val="20"/>
          <w:szCs w:val="20"/>
        </w:rPr>
        <w:t>R1-2008868, summary #4 of 8.15.1 IoT NTN Scenarios</w:t>
      </w:r>
      <w:bookmarkEnd w:id="15"/>
      <w:r>
        <w:rPr>
          <w:rFonts w:ascii="Times New Roman" w:hAnsi="Times New Roman" w:cs="Times New Roman"/>
          <w:sz w:val="20"/>
          <w:szCs w:val="20"/>
        </w:rPr>
        <w:t>.</w:t>
      </w:r>
      <w:bookmarkEnd w:id="16"/>
    </w:p>
    <w:bookmarkEnd w:id="11"/>
    <w:bookmarkEnd w:id="12"/>
    <w:p w14:paraId="49EBCD8D" w14:textId="77777777" w:rsidR="00593F23" w:rsidRDefault="00593F23">
      <w:pPr>
        <w:pStyle w:val="ListParagraph1"/>
        <w:numPr>
          <w:ilvl w:val="255"/>
          <w:numId w:val="0"/>
        </w:numPr>
        <w:spacing w:after="0" w:line="240" w:lineRule="auto"/>
        <w:rPr>
          <w:rFonts w:ascii="Times New Roman" w:hAnsi="Times New Roman"/>
          <w:sz w:val="20"/>
          <w:szCs w:val="20"/>
        </w:rPr>
      </w:pPr>
    </w:p>
    <w:sectPr w:rsidR="00593F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EF8D72" w14:textId="77777777" w:rsidR="00C922D1" w:rsidRDefault="00C922D1" w:rsidP="00614920">
      <w:pPr>
        <w:spacing w:after="0" w:line="240" w:lineRule="auto"/>
      </w:pPr>
      <w:r>
        <w:separator/>
      </w:r>
    </w:p>
  </w:endnote>
  <w:endnote w:type="continuationSeparator" w:id="0">
    <w:p w14:paraId="030F06BC" w14:textId="77777777" w:rsidR="00C922D1" w:rsidRDefault="00C922D1" w:rsidP="006149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EBF560" w14:textId="77777777" w:rsidR="00C922D1" w:rsidRDefault="00C922D1" w:rsidP="00614920">
      <w:pPr>
        <w:spacing w:after="0" w:line="240" w:lineRule="auto"/>
      </w:pPr>
      <w:r>
        <w:separator/>
      </w:r>
    </w:p>
  </w:footnote>
  <w:footnote w:type="continuationSeparator" w:id="0">
    <w:p w14:paraId="176423CB" w14:textId="77777777" w:rsidR="00C922D1" w:rsidRDefault="00C922D1" w:rsidP="0061492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477887F"/>
    <w:multiLevelType w:val="singleLevel"/>
    <w:tmpl w:val="B477887F"/>
    <w:lvl w:ilvl="0">
      <w:start w:val="1"/>
      <w:numFmt w:val="bullet"/>
      <w:lvlText w:val=""/>
      <w:lvlJc w:val="left"/>
      <w:pPr>
        <w:ind w:left="420" w:hanging="420"/>
      </w:pPr>
      <w:rPr>
        <w:rFonts w:ascii="Wingdings" w:hAnsi="Wingdings" w:hint="default"/>
      </w:rPr>
    </w:lvl>
  </w:abstractNum>
  <w:abstractNum w:abstractNumId="1" w15:restartNumberingAfterBreak="0">
    <w:nsid w:val="FC38C9F7"/>
    <w:multiLevelType w:val="singleLevel"/>
    <w:tmpl w:val="FC38C9F7"/>
    <w:lvl w:ilvl="0">
      <w:start w:val="1"/>
      <w:numFmt w:val="bullet"/>
      <w:lvlText w:val=""/>
      <w:lvlJc w:val="left"/>
      <w:pPr>
        <w:ind w:left="420" w:hanging="420"/>
      </w:pPr>
      <w:rPr>
        <w:rFonts w:ascii="Wingdings" w:hAnsi="Wingdings" w:hint="default"/>
      </w:rPr>
    </w:lvl>
  </w:abstractNum>
  <w:abstractNum w:abstractNumId="2"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61EA788"/>
    <w:multiLevelType w:val="singleLevel"/>
    <w:tmpl w:val="561EA788"/>
    <w:lvl w:ilvl="0">
      <w:start w:val="1"/>
      <w:numFmt w:val="decimal"/>
      <w:suff w:val="space"/>
      <w:lvlText w:val="%1."/>
      <w:lvlJc w:val="left"/>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6"/>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3ADE"/>
    <w:rsid w:val="0000112A"/>
    <w:rsid w:val="00002327"/>
    <w:rsid w:val="00002418"/>
    <w:rsid w:val="00004E88"/>
    <w:rsid w:val="00005B14"/>
    <w:rsid w:val="00010179"/>
    <w:rsid w:val="000122D0"/>
    <w:rsid w:val="00015039"/>
    <w:rsid w:val="00015132"/>
    <w:rsid w:val="00021434"/>
    <w:rsid w:val="00021AAE"/>
    <w:rsid w:val="00022E51"/>
    <w:rsid w:val="0002404A"/>
    <w:rsid w:val="000255C7"/>
    <w:rsid w:val="00026E46"/>
    <w:rsid w:val="000305EC"/>
    <w:rsid w:val="0003439E"/>
    <w:rsid w:val="00036AFC"/>
    <w:rsid w:val="00042798"/>
    <w:rsid w:val="00043AF2"/>
    <w:rsid w:val="00044F8D"/>
    <w:rsid w:val="00046EC1"/>
    <w:rsid w:val="00052ACC"/>
    <w:rsid w:val="00053670"/>
    <w:rsid w:val="00054B9E"/>
    <w:rsid w:val="0005556D"/>
    <w:rsid w:val="0005679C"/>
    <w:rsid w:val="000600A4"/>
    <w:rsid w:val="000630EA"/>
    <w:rsid w:val="000632D5"/>
    <w:rsid w:val="0006445C"/>
    <w:rsid w:val="00064C14"/>
    <w:rsid w:val="00067072"/>
    <w:rsid w:val="000707AD"/>
    <w:rsid w:val="00074FB6"/>
    <w:rsid w:val="000771C3"/>
    <w:rsid w:val="00082E56"/>
    <w:rsid w:val="00085425"/>
    <w:rsid w:val="0008690F"/>
    <w:rsid w:val="0008799A"/>
    <w:rsid w:val="0009076A"/>
    <w:rsid w:val="00091DB0"/>
    <w:rsid w:val="000929D3"/>
    <w:rsid w:val="00095F39"/>
    <w:rsid w:val="00096412"/>
    <w:rsid w:val="00096975"/>
    <w:rsid w:val="00097080"/>
    <w:rsid w:val="00097C29"/>
    <w:rsid w:val="000A0C3E"/>
    <w:rsid w:val="000A2896"/>
    <w:rsid w:val="000A5D0C"/>
    <w:rsid w:val="000A6607"/>
    <w:rsid w:val="000A6F26"/>
    <w:rsid w:val="000B1F48"/>
    <w:rsid w:val="000B512D"/>
    <w:rsid w:val="000B6824"/>
    <w:rsid w:val="000C0612"/>
    <w:rsid w:val="000C1944"/>
    <w:rsid w:val="000C3A22"/>
    <w:rsid w:val="000C46C1"/>
    <w:rsid w:val="000C4C4D"/>
    <w:rsid w:val="000C5487"/>
    <w:rsid w:val="000C600C"/>
    <w:rsid w:val="000C6104"/>
    <w:rsid w:val="000C6CD2"/>
    <w:rsid w:val="000D1051"/>
    <w:rsid w:val="000D2FFB"/>
    <w:rsid w:val="000D5861"/>
    <w:rsid w:val="000D598F"/>
    <w:rsid w:val="000E4EF8"/>
    <w:rsid w:val="000E6592"/>
    <w:rsid w:val="000E65C2"/>
    <w:rsid w:val="000E7075"/>
    <w:rsid w:val="000F22A0"/>
    <w:rsid w:val="000F2DCC"/>
    <w:rsid w:val="000F4FB7"/>
    <w:rsid w:val="000F504F"/>
    <w:rsid w:val="000F58D7"/>
    <w:rsid w:val="000F69B9"/>
    <w:rsid w:val="000F7322"/>
    <w:rsid w:val="000F785C"/>
    <w:rsid w:val="00102955"/>
    <w:rsid w:val="001030E2"/>
    <w:rsid w:val="00103ADE"/>
    <w:rsid w:val="001042A2"/>
    <w:rsid w:val="001053A6"/>
    <w:rsid w:val="001140B1"/>
    <w:rsid w:val="001164E7"/>
    <w:rsid w:val="001175A0"/>
    <w:rsid w:val="0011771D"/>
    <w:rsid w:val="00117825"/>
    <w:rsid w:val="00120E8A"/>
    <w:rsid w:val="0012343B"/>
    <w:rsid w:val="00123A6A"/>
    <w:rsid w:val="00127950"/>
    <w:rsid w:val="0013220A"/>
    <w:rsid w:val="001366F7"/>
    <w:rsid w:val="001369F6"/>
    <w:rsid w:val="001401D1"/>
    <w:rsid w:val="00140AE4"/>
    <w:rsid w:val="0014136C"/>
    <w:rsid w:val="0014315C"/>
    <w:rsid w:val="001455B4"/>
    <w:rsid w:val="00152B82"/>
    <w:rsid w:val="00152E17"/>
    <w:rsid w:val="00153DFD"/>
    <w:rsid w:val="00160DBF"/>
    <w:rsid w:val="00163958"/>
    <w:rsid w:val="00163E3A"/>
    <w:rsid w:val="00164504"/>
    <w:rsid w:val="001645E4"/>
    <w:rsid w:val="00164C6C"/>
    <w:rsid w:val="00166EF0"/>
    <w:rsid w:val="00170CD6"/>
    <w:rsid w:val="0017178D"/>
    <w:rsid w:val="00173A38"/>
    <w:rsid w:val="00174EE5"/>
    <w:rsid w:val="00176496"/>
    <w:rsid w:val="001767AB"/>
    <w:rsid w:val="00177052"/>
    <w:rsid w:val="00191614"/>
    <w:rsid w:val="0019297F"/>
    <w:rsid w:val="00194A42"/>
    <w:rsid w:val="001964C6"/>
    <w:rsid w:val="001A040E"/>
    <w:rsid w:val="001A27EA"/>
    <w:rsid w:val="001A585E"/>
    <w:rsid w:val="001A74B5"/>
    <w:rsid w:val="001B0350"/>
    <w:rsid w:val="001B1525"/>
    <w:rsid w:val="001C3113"/>
    <w:rsid w:val="001C34AE"/>
    <w:rsid w:val="001C53EA"/>
    <w:rsid w:val="001D3C8B"/>
    <w:rsid w:val="001D3FCD"/>
    <w:rsid w:val="001D4C5A"/>
    <w:rsid w:val="001D59E7"/>
    <w:rsid w:val="001D7DDA"/>
    <w:rsid w:val="001E130B"/>
    <w:rsid w:val="001E2099"/>
    <w:rsid w:val="001E27E0"/>
    <w:rsid w:val="001F080B"/>
    <w:rsid w:val="001F42FD"/>
    <w:rsid w:val="001F532D"/>
    <w:rsid w:val="001F73F8"/>
    <w:rsid w:val="001F7E2A"/>
    <w:rsid w:val="00206259"/>
    <w:rsid w:val="00211192"/>
    <w:rsid w:val="00215B4B"/>
    <w:rsid w:val="00215C0C"/>
    <w:rsid w:val="00220F13"/>
    <w:rsid w:val="0022207A"/>
    <w:rsid w:val="00222B41"/>
    <w:rsid w:val="002239D1"/>
    <w:rsid w:val="002239E2"/>
    <w:rsid w:val="002260BF"/>
    <w:rsid w:val="002277AA"/>
    <w:rsid w:val="00227B9F"/>
    <w:rsid w:val="00230E2F"/>
    <w:rsid w:val="002337F7"/>
    <w:rsid w:val="00234FE9"/>
    <w:rsid w:val="0024089A"/>
    <w:rsid w:val="00241E81"/>
    <w:rsid w:val="00242177"/>
    <w:rsid w:val="0024761D"/>
    <w:rsid w:val="002509D8"/>
    <w:rsid w:val="00255D8E"/>
    <w:rsid w:val="00261495"/>
    <w:rsid w:val="002617C9"/>
    <w:rsid w:val="002628A3"/>
    <w:rsid w:val="00263CF8"/>
    <w:rsid w:val="00266010"/>
    <w:rsid w:val="002662CE"/>
    <w:rsid w:val="00272F96"/>
    <w:rsid w:val="002749B2"/>
    <w:rsid w:val="002804CA"/>
    <w:rsid w:val="00282B5B"/>
    <w:rsid w:val="002863A3"/>
    <w:rsid w:val="00286A1A"/>
    <w:rsid w:val="002901AB"/>
    <w:rsid w:val="00291D82"/>
    <w:rsid w:val="002924F9"/>
    <w:rsid w:val="00292CA3"/>
    <w:rsid w:val="0029575D"/>
    <w:rsid w:val="00297FA6"/>
    <w:rsid w:val="002A03BF"/>
    <w:rsid w:val="002A40A7"/>
    <w:rsid w:val="002A431F"/>
    <w:rsid w:val="002A5D5E"/>
    <w:rsid w:val="002A5DBB"/>
    <w:rsid w:val="002A7E58"/>
    <w:rsid w:val="002B1AEC"/>
    <w:rsid w:val="002B2184"/>
    <w:rsid w:val="002B3F53"/>
    <w:rsid w:val="002B4341"/>
    <w:rsid w:val="002B5408"/>
    <w:rsid w:val="002B6229"/>
    <w:rsid w:val="002B7B3E"/>
    <w:rsid w:val="002C37D5"/>
    <w:rsid w:val="002C4016"/>
    <w:rsid w:val="002C5BB8"/>
    <w:rsid w:val="002C5C2D"/>
    <w:rsid w:val="002C636A"/>
    <w:rsid w:val="002C7437"/>
    <w:rsid w:val="002D35C9"/>
    <w:rsid w:val="002D3617"/>
    <w:rsid w:val="002D4F8A"/>
    <w:rsid w:val="002D74A4"/>
    <w:rsid w:val="002E0B56"/>
    <w:rsid w:val="002E2D9B"/>
    <w:rsid w:val="002E5475"/>
    <w:rsid w:val="002E5A0C"/>
    <w:rsid w:val="002E5F90"/>
    <w:rsid w:val="002E6858"/>
    <w:rsid w:val="002E7D93"/>
    <w:rsid w:val="002E7F8A"/>
    <w:rsid w:val="002F0209"/>
    <w:rsid w:val="002F16C4"/>
    <w:rsid w:val="002F2A52"/>
    <w:rsid w:val="002F37E8"/>
    <w:rsid w:val="002F6572"/>
    <w:rsid w:val="002F65FD"/>
    <w:rsid w:val="002F67A2"/>
    <w:rsid w:val="002F67ED"/>
    <w:rsid w:val="002F7433"/>
    <w:rsid w:val="00300887"/>
    <w:rsid w:val="00300BD1"/>
    <w:rsid w:val="00301393"/>
    <w:rsid w:val="00301C35"/>
    <w:rsid w:val="003020ED"/>
    <w:rsid w:val="0030330F"/>
    <w:rsid w:val="00303EF0"/>
    <w:rsid w:val="00304BDE"/>
    <w:rsid w:val="00305DE0"/>
    <w:rsid w:val="00313773"/>
    <w:rsid w:val="00313AD9"/>
    <w:rsid w:val="00313D16"/>
    <w:rsid w:val="00315C20"/>
    <w:rsid w:val="00317C7F"/>
    <w:rsid w:val="00320CAE"/>
    <w:rsid w:val="00321FAB"/>
    <w:rsid w:val="00331622"/>
    <w:rsid w:val="003317E3"/>
    <w:rsid w:val="0033281C"/>
    <w:rsid w:val="00332D42"/>
    <w:rsid w:val="00333D5B"/>
    <w:rsid w:val="00334734"/>
    <w:rsid w:val="00334DC2"/>
    <w:rsid w:val="003405B7"/>
    <w:rsid w:val="003409CF"/>
    <w:rsid w:val="00340F85"/>
    <w:rsid w:val="00343B5D"/>
    <w:rsid w:val="00345FE9"/>
    <w:rsid w:val="003503C4"/>
    <w:rsid w:val="00350FBC"/>
    <w:rsid w:val="00351908"/>
    <w:rsid w:val="0035204B"/>
    <w:rsid w:val="00352086"/>
    <w:rsid w:val="003529BD"/>
    <w:rsid w:val="003557F6"/>
    <w:rsid w:val="003634E2"/>
    <w:rsid w:val="00363A78"/>
    <w:rsid w:val="003643F8"/>
    <w:rsid w:val="00366F67"/>
    <w:rsid w:val="0036799F"/>
    <w:rsid w:val="0037065F"/>
    <w:rsid w:val="0037266D"/>
    <w:rsid w:val="00375C1F"/>
    <w:rsid w:val="003813C9"/>
    <w:rsid w:val="003821A4"/>
    <w:rsid w:val="00384A17"/>
    <w:rsid w:val="003851CA"/>
    <w:rsid w:val="0038541D"/>
    <w:rsid w:val="00387508"/>
    <w:rsid w:val="00391906"/>
    <w:rsid w:val="0039193E"/>
    <w:rsid w:val="003933F1"/>
    <w:rsid w:val="00395C77"/>
    <w:rsid w:val="00396782"/>
    <w:rsid w:val="00396A19"/>
    <w:rsid w:val="00396FEB"/>
    <w:rsid w:val="003A0AD5"/>
    <w:rsid w:val="003A0F24"/>
    <w:rsid w:val="003A11F6"/>
    <w:rsid w:val="003A1352"/>
    <w:rsid w:val="003A1EED"/>
    <w:rsid w:val="003A2742"/>
    <w:rsid w:val="003A2EE6"/>
    <w:rsid w:val="003A3310"/>
    <w:rsid w:val="003A420A"/>
    <w:rsid w:val="003A480E"/>
    <w:rsid w:val="003A519F"/>
    <w:rsid w:val="003A6AAF"/>
    <w:rsid w:val="003B1113"/>
    <w:rsid w:val="003B1C09"/>
    <w:rsid w:val="003B3197"/>
    <w:rsid w:val="003B5BAE"/>
    <w:rsid w:val="003C193E"/>
    <w:rsid w:val="003C428C"/>
    <w:rsid w:val="003C54CC"/>
    <w:rsid w:val="003C562C"/>
    <w:rsid w:val="003C6911"/>
    <w:rsid w:val="003D0C02"/>
    <w:rsid w:val="003D471D"/>
    <w:rsid w:val="003D645F"/>
    <w:rsid w:val="003E10DC"/>
    <w:rsid w:val="003E21E9"/>
    <w:rsid w:val="003E239D"/>
    <w:rsid w:val="003E4FCA"/>
    <w:rsid w:val="003E4FD3"/>
    <w:rsid w:val="003F097C"/>
    <w:rsid w:val="003F16AA"/>
    <w:rsid w:val="003F2293"/>
    <w:rsid w:val="003F7954"/>
    <w:rsid w:val="00402656"/>
    <w:rsid w:val="00405EF9"/>
    <w:rsid w:val="00406247"/>
    <w:rsid w:val="00407685"/>
    <w:rsid w:val="00407B1E"/>
    <w:rsid w:val="0041043C"/>
    <w:rsid w:val="00416785"/>
    <w:rsid w:val="0041746D"/>
    <w:rsid w:val="00417601"/>
    <w:rsid w:val="00417A84"/>
    <w:rsid w:val="00422186"/>
    <w:rsid w:val="0042521E"/>
    <w:rsid w:val="0042651B"/>
    <w:rsid w:val="004301DE"/>
    <w:rsid w:val="0043065A"/>
    <w:rsid w:val="004318CA"/>
    <w:rsid w:val="00431B46"/>
    <w:rsid w:val="00431D3C"/>
    <w:rsid w:val="00436FE4"/>
    <w:rsid w:val="0044070C"/>
    <w:rsid w:val="004408D1"/>
    <w:rsid w:val="00444241"/>
    <w:rsid w:val="0044553B"/>
    <w:rsid w:val="0044653C"/>
    <w:rsid w:val="00446894"/>
    <w:rsid w:val="00446BAA"/>
    <w:rsid w:val="00446F38"/>
    <w:rsid w:val="00452D85"/>
    <w:rsid w:val="00453286"/>
    <w:rsid w:val="00453D6C"/>
    <w:rsid w:val="00456C5B"/>
    <w:rsid w:val="0045733E"/>
    <w:rsid w:val="004573FA"/>
    <w:rsid w:val="00463942"/>
    <w:rsid w:val="00464E35"/>
    <w:rsid w:val="004654BC"/>
    <w:rsid w:val="004654CB"/>
    <w:rsid w:val="004702C2"/>
    <w:rsid w:val="004729EF"/>
    <w:rsid w:val="004731FE"/>
    <w:rsid w:val="0048145B"/>
    <w:rsid w:val="00481B43"/>
    <w:rsid w:val="0048347E"/>
    <w:rsid w:val="00484022"/>
    <w:rsid w:val="0048570C"/>
    <w:rsid w:val="00486487"/>
    <w:rsid w:val="0048653D"/>
    <w:rsid w:val="00490561"/>
    <w:rsid w:val="00492181"/>
    <w:rsid w:val="00492CAD"/>
    <w:rsid w:val="004945B1"/>
    <w:rsid w:val="00494A92"/>
    <w:rsid w:val="00495944"/>
    <w:rsid w:val="00495A57"/>
    <w:rsid w:val="004975CC"/>
    <w:rsid w:val="004A15E7"/>
    <w:rsid w:val="004A5C0E"/>
    <w:rsid w:val="004A6BE0"/>
    <w:rsid w:val="004B05AC"/>
    <w:rsid w:val="004B27B7"/>
    <w:rsid w:val="004B37BB"/>
    <w:rsid w:val="004B5D99"/>
    <w:rsid w:val="004B6616"/>
    <w:rsid w:val="004C047C"/>
    <w:rsid w:val="004C1572"/>
    <w:rsid w:val="004C32AB"/>
    <w:rsid w:val="004C35CF"/>
    <w:rsid w:val="004D4385"/>
    <w:rsid w:val="004D578F"/>
    <w:rsid w:val="004D58FF"/>
    <w:rsid w:val="004D59E5"/>
    <w:rsid w:val="004D67E5"/>
    <w:rsid w:val="004D76CF"/>
    <w:rsid w:val="004E0E27"/>
    <w:rsid w:val="004E26D6"/>
    <w:rsid w:val="004E5051"/>
    <w:rsid w:val="004E5664"/>
    <w:rsid w:val="004E6534"/>
    <w:rsid w:val="004E7C87"/>
    <w:rsid w:val="004F004C"/>
    <w:rsid w:val="004F09C8"/>
    <w:rsid w:val="004F47F5"/>
    <w:rsid w:val="004F488A"/>
    <w:rsid w:val="004F7230"/>
    <w:rsid w:val="00500B0A"/>
    <w:rsid w:val="0050203F"/>
    <w:rsid w:val="00503202"/>
    <w:rsid w:val="00504167"/>
    <w:rsid w:val="0050481A"/>
    <w:rsid w:val="00514A5F"/>
    <w:rsid w:val="0051511D"/>
    <w:rsid w:val="0051721B"/>
    <w:rsid w:val="00520474"/>
    <w:rsid w:val="005245D8"/>
    <w:rsid w:val="00527981"/>
    <w:rsid w:val="00531476"/>
    <w:rsid w:val="00532BE2"/>
    <w:rsid w:val="00533E6F"/>
    <w:rsid w:val="00536865"/>
    <w:rsid w:val="00541AC2"/>
    <w:rsid w:val="0054377D"/>
    <w:rsid w:val="005439BB"/>
    <w:rsid w:val="00546AA2"/>
    <w:rsid w:val="00547EED"/>
    <w:rsid w:val="0055515C"/>
    <w:rsid w:val="00555635"/>
    <w:rsid w:val="00557DF7"/>
    <w:rsid w:val="00560112"/>
    <w:rsid w:val="0056072D"/>
    <w:rsid w:val="00561353"/>
    <w:rsid w:val="005631E5"/>
    <w:rsid w:val="00565402"/>
    <w:rsid w:val="00572794"/>
    <w:rsid w:val="005776B3"/>
    <w:rsid w:val="00577B25"/>
    <w:rsid w:val="00577FA3"/>
    <w:rsid w:val="005800AE"/>
    <w:rsid w:val="005818F2"/>
    <w:rsid w:val="005838C5"/>
    <w:rsid w:val="0058467B"/>
    <w:rsid w:val="005847B4"/>
    <w:rsid w:val="0058781C"/>
    <w:rsid w:val="00587B31"/>
    <w:rsid w:val="00591A9A"/>
    <w:rsid w:val="00591AFC"/>
    <w:rsid w:val="00593F23"/>
    <w:rsid w:val="005942C9"/>
    <w:rsid w:val="00594C6B"/>
    <w:rsid w:val="00595FF1"/>
    <w:rsid w:val="0059699B"/>
    <w:rsid w:val="00596B55"/>
    <w:rsid w:val="005A1EF0"/>
    <w:rsid w:val="005A50F5"/>
    <w:rsid w:val="005A6441"/>
    <w:rsid w:val="005A6487"/>
    <w:rsid w:val="005A65FF"/>
    <w:rsid w:val="005B0A1B"/>
    <w:rsid w:val="005B0FF6"/>
    <w:rsid w:val="005B1806"/>
    <w:rsid w:val="005B262F"/>
    <w:rsid w:val="005B4921"/>
    <w:rsid w:val="005B4E40"/>
    <w:rsid w:val="005B55FD"/>
    <w:rsid w:val="005B7EB5"/>
    <w:rsid w:val="005C07D3"/>
    <w:rsid w:val="005C1775"/>
    <w:rsid w:val="005C25C8"/>
    <w:rsid w:val="005C39A8"/>
    <w:rsid w:val="005C5C1D"/>
    <w:rsid w:val="005C6038"/>
    <w:rsid w:val="005C611C"/>
    <w:rsid w:val="005C62AA"/>
    <w:rsid w:val="005C7591"/>
    <w:rsid w:val="005C7BD4"/>
    <w:rsid w:val="005D000F"/>
    <w:rsid w:val="005D0FDD"/>
    <w:rsid w:val="005D13C0"/>
    <w:rsid w:val="005D7153"/>
    <w:rsid w:val="005E4CFC"/>
    <w:rsid w:val="005E567C"/>
    <w:rsid w:val="005E5A35"/>
    <w:rsid w:val="005F347D"/>
    <w:rsid w:val="005F5FD1"/>
    <w:rsid w:val="005F6497"/>
    <w:rsid w:val="005F6A35"/>
    <w:rsid w:val="00600C3B"/>
    <w:rsid w:val="00602482"/>
    <w:rsid w:val="00604BE0"/>
    <w:rsid w:val="00604ED7"/>
    <w:rsid w:val="00605C52"/>
    <w:rsid w:val="006069F4"/>
    <w:rsid w:val="0061179E"/>
    <w:rsid w:val="00611BF1"/>
    <w:rsid w:val="00614920"/>
    <w:rsid w:val="0061579B"/>
    <w:rsid w:val="00615F56"/>
    <w:rsid w:val="00617E3E"/>
    <w:rsid w:val="0062089C"/>
    <w:rsid w:val="006209D1"/>
    <w:rsid w:val="00620E03"/>
    <w:rsid w:val="00621317"/>
    <w:rsid w:val="006230D7"/>
    <w:rsid w:val="00623636"/>
    <w:rsid w:val="00625539"/>
    <w:rsid w:val="006302C5"/>
    <w:rsid w:val="00631E9B"/>
    <w:rsid w:val="00632335"/>
    <w:rsid w:val="006336DA"/>
    <w:rsid w:val="00633ED2"/>
    <w:rsid w:val="00634D66"/>
    <w:rsid w:val="006361FB"/>
    <w:rsid w:val="006401AA"/>
    <w:rsid w:val="006424C6"/>
    <w:rsid w:val="00642581"/>
    <w:rsid w:val="00646900"/>
    <w:rsid w:val="0065067B"/>
    <w:rsid w:val="006527BC"/>
    <w:rsid w:val="006535CC"/>
    <w:rsid w:val="00653D64"/>
    <w:rsid w:val="0065408D"/>
    <w:rsid w:val="006555CE"/>
    <w:rsid w:val="0065614D"/>
    <w:rsid w:val="006570C0"/>
    <w:rsid w:val="00657778"/>
    <w:rsid w:val="006608EA"/>
    <w:rsid w:val="00661B5D"/>
    <w:rsid w:val="00664290"/>
    <w:rsid w:val="006651B0"/>
    <w:rsid w:val="006652A5"/>
    <w:rsid w:val="0067386F"/>
    <w:rsid w:val="00673B49"/>
    <w:rsid w:val="00675B3E"/>
    <w:rsid w:val="00675E96"/>
    <w:rsid w:val="00676E47"/>
    <w:rsid w:val="0067706A"/>
    <w:rsid w:val="00680759"/>
    <w:rsid w:val="00680783"/>
    <w:rsid w:val="00681096"/>
    <w:rsid w:val="00682298"/>
    <w:rsid w:val="0068392E"/>
    <w:rsid w:val="0068550A"/>
    <w:rsid w:val="0068710D"/>
    <w:rsid w:val="006942DE"/>
    <w:rsid w:val="00695773"/>
    <w:rsid w:val="006959F4"/>
    <w:rsid w:val="00695F4B"/>
    <w:rsid w:val="006A2144"/>
    <w:rsid w:val="006A5005"/>
    <w:rsid w:val="006A770B"/>
    <w:rsid w:val="006A78AB"/>
    <w:rsid w:val="006B11B9"/>
    <w:rsid w:val="006B2BFD"/>
    <w:rsid w:val="006B3E7B"/>
    <w:rsid w:val="006B44DE"/>
    <w:rsid w:val="006B65F0"/>
    <w:rsid w:val="006B68A9"/>
    <w:rsid w:val="006C5BED"/>
    <w:rsid w:val="006C63FA"/>
    <w:rsid w:val="006C7C94"/>
    <w:rsid w:val="006D02E7"/>
    <w:rsid w:val="006D146F"/>
    <w:rsid w:val="006D267E"/>
    <w:rsid w:val="006D2F82"/>
    <w:rsid w:val="006D419D"/>
    <w:rsid w:val="006D471A"/>
    <w:rsid w:val="006D5130"/>
    <w:rsid w:val="006E492C"/>
    <w:rsid w:val="006E56D5"/>
    <w:rsid w:val="006E5A5A"/>
    <w:rsid w:val="006F05F7"/>
    <w:rsid w:val="006F2A5C"/>
    <w:rsid w:val="006F31E9"/>
    <w:rsid w:val="006F4431"/>
    <w:rsid w:val="006F72D5"/>
    <w:rsid w:val="006F72F6"/>
    <w:rsid w:val="00700CD1"/>
    <w:rsid w:val="007012CD"/>
    <w:rsid w:val="00702B90"/>
    <w:rsid w:val="0070447C"/>
    <w:rsid w:val="00706CC0"/>
    <w:rsid w:val="00711028"/>
    <w:rsid w:val="00713CDF"/>
    <w:rsid w:val="0071444C"/>
    <w:rsid w:val="007153CF"/>
    <w:rsid w:val="0071629F"/>
    <w:rsid w:val="00716683"/>
    <w:rsid w:val="00720231"/>
    <w:rsid w:val="00720CE7"/>
    <w:rsid w:val="0072125E"/>
    <w:rsid w:val="00721DCF"/>
    <w:rsid w:val="0072286D"/>
    <w:rsid w:val="00724E82"/>
    <w:rsid w:val="0072584B"/>
    <w:rsid w:val="00727CFC"/>
    <w:rsid w:val="00730741"/>
    <w:rsid w:val="00731300"/>
    <w:rsid w:val="00734A39"/>
    <w:rsid w:val="00736B1C"/>
    <w:rsid w:val="00737944"/>
    <w:rsid w:val="007453DB"/>
    <w:rsid w:val="00745D0B"/>
    <w:rsid w:val="00746683"/>
    <w:rsid w:val="007571BD"/>
    <w:rsid w:val="00762B16"/>
    <w:rsid w:val="00764DDF"/>
    <w:rsid w:val="00765D18"/>
    <w:rsid w:val="00766275"/>
    <w:rsid w:val="00766EC1"/>
    <w:rsid w:val="00770305"/>
    <w:rsid w:val="0077075F"/>
    <w:rsid w:val="00782A64"/>
    <w:rsid w:val="0078436A"/>
    <w:rsid w:val="0078446D"/>
    <w:rsid w:val="00786908"/>
    <w:rsid w:val="0078717C"/>
    <w:rsid w:val="007907A9"/>
    <w:rsid w:val="007918C5"/>
    <w:rsid w:val="00792482"/>
    <w:rsid w:val="007934C2"/>
    <w:rsid w:val="00795081"/>
    <w:rsid w:val="00796AB0"/>
    <w:rsid w:val="007A040B"/>
    <w:rsid w:val="007A29B5"/>
    <w:rsid w:val="007A29D7"/>
    <w:rsid w:val="007A4006"/>
    <w:rsid w:val="007A41C8"/>
    <w:rsid w:val="007A508F"/>
    <w:rsid w:val="007A64E8"/>
    <w:rsid w:val="007A6D32"/>
    <w:rsid w:val="007A7E5E"/>
    <w:rsid w:val="007A7FCE"/>
    <w:rsid w:val="007B1EAD"/>
    <w:rsid w:val="007B2A3D"/>
    <w:rsid w:val="007B2C1F"/>
    <w:rsid w:val="007B38D0"/>
    <w:rsid w:val="007B4875"/>
    <w:rsid w:val="007B5970"/>
    <w:rsid w:val="007B59A2"/>
    <w:rsid w:val="007C03F8"/>
    <w:rsid w:val="007C24BE"/>
    <w:rsid w:val="007C3DE6"/>
    <w:rsid w:val="007C4CDF"/>
    <w:rsid w:val="007C4DC2"/>
    <w:rsid w:val="007C6683"/>
    <w:rsid w:val="007C74B8"/>
    <w:rsid w:val="007C74EA"/>
    <w:rsid w:val="007C753F"/>
    <w:rsid w:val="007C7CFE"/>
    <w:rsid w:val="007D056B"/>
    <w:rsid w:val="007D0D62"/>
    <w:rsid w:val="007D21B4"/>
    <w:rsid w:val="007D38B5"/>
    <w:rsid w:val="007D544F"/>
    <w:rsid w:val="007D6245"/>
    <w:rsid w:val="007E195E"/>
    <w:rsid w:val="007E3897"/>
    <w:rsid w:val="007E5230"/>
    <w:rsid w:val="007E62AD"/>
    <w:rsid w:val="007E6927"/>
    <w:rsid w:val="007F12AD"/>
    <w:rsid w:val="007F19DB"/>
    <w:rsid w:val="007F2E8A"/>
    <w:rsid w:val="007F457F"/>
    <w:rsid w:val="007F4FDC"/>
    <w:rsid w:val="007F56C2"/>
    <w:rsid w:val="007F5D5F"/>
    <w:rsid w:val="00802B15"/>
    <w:rsid w:val="00803CD0"/>
    <w:rsid w:val="00804E53"/>
    <w:rsid w:val="008073A4"/>
    <w:rsid w:val="00807AAA"/>
    <w:rsid w:val="00807D66"/>
    <w:rsid w:val="00810BD2"/>
    <w:rsid w:val="008113D6"/>
    <w:rsid w:val="00811502"/>
    <w:rsid w:val="00813870"/>
    <w:rsid w:val="00814A7A"/>
    <w:rsid w:val="00815139"/>
    <w:rsid w:val="00815DAB"/>
    <w:rsid w:val="00820041"/>
    <w:rsid w:val="00820855"/>
    <w:rsid w:val="0082282A"/>
    <w:rsid w:val="0082555C"/>
    <w:rsid w:val="00825ED8"/>
    <w:rsid w:val="00841902"/>
    <w:rsid w:val="008423C1"/>
    <w:rsid w:val="00842486"/>
    <w:rsid w:val="00843ABA"/>
    <w:rsid w:val="0084566C"/>
    <w:rsid w:val="008463DA"/>
    <w:rsid w:val="00846BA7"/>
    <w:rsid w:val="0084703B"/>
    <w:rsid w:val="0084712E"/>
    <w:rsid w:val="0085082A"/>
    <w:rsid w:val="00853AB1"/>
    <w:rsid w:val="0085425D"/>
    <w:rsid w:val="008551DD"/>
    <w:rsid w:val="00860235"/>
    <w:rsid w:val="00863503"/>
    <w:rsid w:val="0086626F"/>
    <w:rsid w:val="008663D3"/>
    <w:rsid w:val="008722CE"/>
    <w:rsid w:val="0087264B"/>
    <w:rsid w:val="00874A7F"/>
    <w:rsid w:val="00876465"/>
    <w:rsid w:val="0088060E"/>
    <w:rsid w:val="00880BCB"/>
    <w:rsid w:val="00880D19"/>
    <w:rsid w:val="00882746"/>
    <w:rsid w:val="00885657"/>
    <w:rsid w:val="008906B0"/>
    <w:rsid w:val="00892E93"/>
    <w:rsid w:val="00893F1F"/>
    <w:rsid w:val="00894582"/>
    <w:rsid w:val="008945C3"/>
    <w:rsid w:val="00895F0E"/>
    <w:rsid w:val="0089673D"/>
    <w:rsid w:val="00896877"/>
    <w:rsid w:val="00897EB1"/>
    <w:rsid w:val="008A2C68"/>
    <w:rsid w:val="008B3812"/>
    <w:rsid w:val="008B3AB6"/>
    <w:rsid w:val="008B4D33"/>
    <w:rsid w:val="008B5145"/>
    <w:rsid w:val="008B550C"/>
    <w:rsid w:val="008B7BC8"/>
    <w:rsid w:val="008C0431"/>
    <w:rsid w:val="008C12B2"/>
    <w:rsid w:val="008C3882"/>
    <w:rsid w:val="008C67BD"/>
    <w:rsid w:val="008D1239"/>
    <w:rsid w:val="008E2622"/>
    <w:rsid w:val="008E2C5C"/>
    <w:rsid w:val="008E4FCB"/>
    <w:rsid w:val="008F0532"/>
    <w:rsid w:val="008F066C"/>
    <w:rsid w:val="008F0F74"/>
    <w:rsid w:val="008F1507"/>
    <w:rsid w:val="008F198B"/>
    <w:rsid w:val="008F7FF4"/>
    <w:rsid w:val="00903327"/>
    <w:rsid w:val="0090680C"/>
    <w:rsid w:val="00906E21"/>
    <w:rsid w:val="00907734"/>
    <w:rsid w:val="009077A1"/>
    <w:rsid w:val="00910209"/>
    <w:rsid w:val="00917598"/>
    <w:rsid w:val="00917DC8"/>
    <w:rsid w:val="009222AF"/>
    <w:rsid w:val="009258EB"/>
    <w:rsid w:val="009264C7"/>
    <w:rsid w:val="00926F55"/>
    <w:rsid w:val="00927355"/>
    <w:rsid w:val="00927F24"/>
    <w:rsid w:val="00931B4D"/>
    <w:rsid w:val="00933578"/>
    <w:rsid w:val="00934843"/>
    <w:rsid w:val="009349E0"/>
    <w:rsid w:val="0094282A"/>
    <w:rsid w:val="00951A21"/>
    <w:rsid w:val="00954629"/>
    <w:rsid w:val="00954CFA"/>
    <w:rsid w:val="009562E2"/>
    <w:rsid w:val="00956DE4"/>
    <w:rsid w:val="009668B8"/>
    <w:rsid w:val="009679E4"/>
    <w:rsid w:val="009706AB"/>
    <w:rsid w:val="00971E51"/>
    <w:rsid w:val="0097384E"/>
    <w:rsid w:val="009738C4"/>
    <w:rsid w:val="00974B8B"/>
    <w:rsid w:val="00975429"/>
    <w:rsid w:val="00976332"/>
    <w:rsid w:val="00976F12"/>
    <w:rsid w:val="00977D7C"/>
    <w:rsid w:val="009817F8"/>
    <w:rsid w:val="00985A1E"/>
    <w:rsid w:val="00985A93"/>
    <w:rsid w:val="00987724"/>
    <w:rsid w:val="00994264"/>
    <w:rsid w:val="00995C95"/>
    <w:rsid w:val="00997A4E"/>
    <w:rsid w:val="009A01AF"/>
    <w:rsid w:val="009A0E2B"/>
    <w:rsid w:val="009A3732"/>
    <w:rsid w:val="009A4429"/>
    <w:rsid w:val="009A44D9"/>
    <w:rsid w:val="009A4EC2"/>
    <w:rsid w:val="009A5709"/>
    <w:rsid w:val="009A5C69"/>
    <w:rsid w:val="009A5E34"/>
    <w:rsid w:val="009A7160"/>
    <w:rsid w:val="009B0220"/>
    <w:rsid w:val="009B15AE"/>
    <w:rsid w:val="009B22D8"/>
    <w:rsid w:val="009B25EA"/>
    <w:rsid w:val="009B2F3A"/>
    <w:rsid w:val="009B304D"/>
    <w:rsid w:val="009B32CE"/>
    <w:rsid w:val="009B40D9"/>
    <w:rsid w:val="009B4811"/>
    <w:rsid w:val="009B4A2C"/>
    <w:rsid w:val="009B6D4D"/>
    <w:rsid w:val="009B73D9"/>
    <w:rsid w:val="009C54AE"/>
    <w:rsid w:val="009C721A"/>
    <w:rsid w:val="009C7FA7"/>
    <w:rsid w:val="009D143E"/>
    <w:rsid w:val="009D211C"/>
    <w:rsid w:val="009D2A8B"/>
    <w:rsid w:val="009D3862"/>
    <w:rsid w:val="009D3883"/>
    <w:rsid w:val="009D56B7"/>
    <w:rsid w:val="009D5E95"/>
    <w:rsid w:val="009D6DB8"/>
    <w:rsid w:val="009D7A28"/>
    <w:rsid w:val="009E2523"/>
    <w:rsid w:val="009E4666"/>
    <w:rsid w:val="009E4B8F"/>
    <w:rsid w:val="009E4CB9"/>
    <w:rsid w:val="009E640E"/>
    <w:rsid w:val="009F0869"/>
    <w:rsid w:val="009F1B51"/>
    <w:rsid w:val="009F1D1C"/>
    <w:rsid w:val="009F3086"/>
    <w:rsid w:val="009F362F"/>
    <w:rsid w:val="009F373D"/>
    <w:rsid w:val="009F5040"/>
    <w:rsid w:val="009F644C"/>
    <w:rsid w:val="00A03212"/>
    <w:rsid w:val="00A03839"/>
    <w:rsid w:val="00A04388"/>
    <w:rsid w:val="00A04D82"/>
    <w:rsid w:val="00A0581E"/>
    <w:rsid w:val="00A100D4"/>
    <w:rsid w:val="00A10285"/>
    <w:rsid w:val="00A10F61"/>
    <w:rsid w:val="00A12275"/>
    <w:rsid w:val="00A12AD7"/>
    <w:rsid w:val="00A16A44"/>
    <w:rsid w:val="00A1705B"/>
    <w:rsid w:val="00A179F3"/>
    <w:rsid w:val="00A21305"/>
    <w:rsid w:val="00A219FB"/>
    <w:rsid w:val="00A245DD"/>
    <w:rsid w:val="00A25A90"/>
    <w:rsid w:val="00A25CDE"/>
    <w:rsid w:val="00A3094F"/>
    <w:rsid w:val="00A32A62"/>
    <w:rsid w:val="00A32D0C"/>
    <w:rsid w:val="00A350E9"/>
    <w:rsid w:val="00A3612D"/>
    <w:rsid w:val="00A44480"/>
    <w:rsid w:val="00A46F5D"/>
    <w:rsid w:val="00A474D2"/>
    <w:rsid w:val="00A50539"/>
    <w:rsid w:val="00A50DA0"/>
    <w:rsid w:val="00A5117B"/>
    <w:rsid w:val="00A53145"/>
    <w:rsid w:val="00A53E54"/>
    <w:rsid w:val="00A54BEB"/>
    <w:rsid w:val="00A5587B"/>
    <w:rsid w:val="00A56FCC"/>
    <w:rsid w:val="00A57582"/>
    <w:rsid w:val="00A61063"/>
    <w:rsid w:val="00A61331"/>
    <w:rsid w:val="00A63C29"/>
    <w:rsid w:val="00A63F98"/>
    <w:rsid w:val="00A663F5"/>
    <w:rsid w:val="00A67884"/>
    <w:rsid w:val="00A70F38"/>
    <w:rsid w:val="00A7397C"/>
    <w:rsid w:val="00A74140"/>
    <w:rsid w:val="00A74A33"/>
    <w:rsid w:val="00A75949"/>
    <w:rsid w:val="00A779FB"/>
    <w:rsid w:val="00A816AA"/>
    <w:rsid w:val="00A82111"/>
    <w:rsid w:val="00A90563"/>
    <w:rsid w:val="00A93DBF"/>
    <w:rsid w:val="00A943AA"/>
    <w:rsid w:val="00A94BF2"/>
    <w:rsid w:val="00A94EC8"/>
    <w:rsid w:val="00AA42B3"/>
    <w:rsid w:val="00AA4C65"/>
    <w:rsid w:val="00AA70BC"/>
    <w:rsid w:val="00AB0762"/>
    <w:rsid w:val="00AB0DB7"/>
    <w:rsid w:val="00AB0EA8"/>
    <w:rsid w:val="00AB126D"/>
    <w:rsid w:val="00AB50D9"/>
    <w:rsid w:val="00AB531C"/>
    <w:rsid w:val="00AB537C"/>
    <w:rsid w:val="00AB64AA"/>
    <w:rsid w:val="00AC0699"/>
    <w:rsid w:val="00AC259E"/>
    <w:rsid w:val="00AC2FF5"/>
    <w:rsid w:val="00AC4D4E"/>
    <w:rsid w:val="00AC6CF4"/>
    <w:rsid w:val="00AC7005"/>
    <w:rsid w:val="00AC79C6"/>
    <w:rsid w:val="00AD13D8"/>
    <w:rsid w:val="00AD16C8"/>
    <w:rsid w:val="00AD3CA7"/>
    <w:rsid w:val="00AD4472"/>
    <w:rsid w:val="00AD460D"/>
    <w:rsid w:val="00AD69BF"/>
    <w:rsid w:val="00AD7211"/>
    <w:rsid w:val="00AE15B3"/>
    <w:rsid w:val="00AE1E44"/>
    <w:rsid w:val="00AE2EB5"/>
    <w:rsid w:val="00AE32E6"/>
    <w:rsid w:val="00AE67CE"/>
    <w:rsid w:val="00AE7394"/>
    <w:rsid w:val="00AF0D2A"/>
    <w:rsid w:val="00AF3856"/>
    <w:rsid w:val="00AF38F4"/>
    <w:rsid w:val="00AF684A"/>
    <w:rsid w:val="00AF6DB2"/>
    <w:rsid w:val="00B0190A"/>
    <w:rsid w:val="00B037C4"/>
    <w:rsid w:val="00B045E1"/>
    <w:rsid w:val="00B04F51"/>
    <w:rsid w:val="00B0694F"/>
    <w:rsid w:val="00B07AC8"/>
    <w:rsid w:val="00B10606"/>
    <w:rsid w:val="00B11050"/>
    <w:rsid w:val="00B11BF6"/>
    <w:rsid w:val="00B12694"/>
    <w:rsid w:val="00B14614"/>
    <w:rsid w:val="00B158FA"/>
    <w:rsid w:val="00B1608D"/>
    <w:rsid w:val="00B161C5"/>
    <w:rsid w:val="00B17984"/>
    <w:rsid w:val="00B17FCC"/>
    <w:rsid w:val="00B2138C"/>
    <w:rsid w:val="00B21EC6"/>
    <w:rsid w:val="00B23076"/>
    <w:rsid w:val="00B2484B"/>
    <w:rsid w:val="00B24A00"/>
    <w:rsid w:val="00B25439"/>
    <w:rsid w:val="00B30102"/>
    <w:rsid w:val="00B310C0"/>
    <w:rsid w:val="00B31540"/>
    <w:rsid w:val="00B32D35"/>
    <w:rsid w:val="00B33E8A"/>
    <w:rsid w:val="00B408D6"/>
    <w:rsid w:val="00B427F7"/>
    <w:rsid w:val="00B45B55"/>
    <w:rsid w:val="00B501EC"/>
    <w:rsid w:val="00B50C54"/>
    <w:rsid w:val="00B510CB"/>
    <w:rsid w:val="00B5120C"/>
    <w:rsid w:val="00B5293E"/>
    <w:rsid w:val="00B53626"/>
    <w:rsid w:val="00B55D27"/>
    <w:rsid w:val="00B56073"/>
    <w:rsid w:val="00B5647A"/>
    <w:rsid w:val="00B5663F"/>
    <w:rsid w:val="00B619A3"/>
    <w:rsid w:val="00B621C9"/>
    <w:rsid w:val="00B6421D"/>
    <w:rsid w:val="00B64B70"/>
    <w:rsid w:val="00B65217"/>
    <w:rsid w:val="00B65229"/>
    <w:rsid w:val="00B66140"/>
    <w:rsid w:val="00B67956"/>
    <w:rsid w:val="00B705F9"/>
    <w:rsid w:val="00B7364A"/>
    <w:rsid w:val="00B75E7C"/>
    <w:rsid w:val="00B83757"/>
    <w:rsid w:val="00B83DE8"/>
    <w:rsid w:val="00B86B2D"/>
    <w:rsid w:val="00B87415"/>
    <w:rsid w:val="00B901D2"/>
    <w:rsid w:val="00B929BC"/>
    <w:rsid w:val="00B94B68"/>
    <w:rsid w:val="00B95E2F"/>
    <w:rsid w:val="00B978BD"/>
    <w:rsid w:val="00B979BA"/>
    <w:rsid w:val="00BA00FF"/>
    <w:rsid w:val="00BA0E38"/>
    <w:rsid w:val="00BA5F85"/>
    <w:rsid w:val="00BA75F8"/>
    <w:rsid w:val="00BA767D"/>
    <w:rsid w:val="00BB76F9"/>
    <w:rsid w:val="00BC06D9"/>
    <w:rsid w:val="00BC48C0"/>
    <w:rsid w:val="00BC5A14"/>
    <w:rsid w:val="00BC6481"/>
    <w:rsid w:val="00BC6B10"/>
    <w:rsid w:val="00BC6B5A"/>
    <w:rsid w:val="00BC7825"/>
    <w:rsid w:val="00BC7D68"/>
    <w:rsid w:val="00BD03EA"/>
    <w:rsid w:val="00BD04B6"/>
    <w:rsid w:val="00BD2FBB"/>
    <w:rsid w:val="00BD323C"/>
    <w:rsid w:val="00BD4C26"/>
    <w:rsid w:val="00BD5771"/>
    <w:rsid w:val="00BD7A06"/>
    <w:rsid w:val="00BE2852"/>
    <w:rsid w:val="00BE2A83"/>
    <w:rsid w:val="00BE4BC8"/>
    <w:rsid w:val="00BE4D81"/>
    <w:rsid w:val="00BE57AE"/>
    <w:rsid w:val="00BE5C58"/>
    <w:rsid w:val="00BF08A2"/>
    <w:rsid w:val="00BF0BA7"/>
    <w:rsid w:val="00BF1437"/>
    <w:rsid w:val="00BF1A30"/>
    <w:rsid w:val="00BF25D3"/>
    <w:rsid w:val="00BF476B"/>
    <w:rsid w:val="00BF5647"/>
    <w:rsid w:val="00BF728A"/>
    <w:rsid w:val="00C00F13"/>
    <w:rsid w:val="00C018F6"/>
    <w:rsid w:val="00C025AB"/>
    <w:rsid w:val="00C04235"/>
    <w:rsid w:val="00C047DD"/>
    <w:rsid w:val="00C075FA"/>
    <w:rsid w:val="00C07772"/>
    <w:rsid w:val="00C152CA"/>
    <w:rsid w:val="00C20B8F"/>
    <w:rsid w:val="00C20B9A"/>
    <w:rsid w:val="00C219D5"/>
    <w:rsid w:val="00C223FE"/>
    <w:rsid w:val="00C22C94"/>
    <w:rsid w:val="00C2308D"/>
    <w:rsid w:val="00C23183"/>
    <w:rsid w:val="00C244BD"/>
    <w:rsid w:val="00C2562B"/>
    <w:rsid w:val="00C25E8A"/>
    <w:rsid w:val="00C278C9"/>
    <w:rsid w:val="00C30416"/>
    <w:rsid w:val="00C30A6F"/>
    <w:rsid w:val="00C30DF3"/>
    <w:rsid w:val="00C318DE"/>
    <w:rsid w:val="00C33453"/>
    <w:rsid w:val="00C401DE"/>
    <w:rsid w:val="00C405C9"/>
    <w:rsid w:val="00C460E4"/>
    <w:rsid w:val="00C463DC"/>
    <w:rsid w:val="00C5050F"/>
    <w:rsid w:val="00C50F47"/>
    <w:rsid w:val="00C52198"/>
    <w:rsid w:val="00C524B6"/>
    <w:rsid w:val="00C52718"/>
    <w:rsid w:val="00C53B05"/>
    <w:rsid w:val="00C53B8B"/>
    <w:rsid w:val="00C53FC9"/>
    <w:rsid w:val="00C5795F"/>
    <w:rsid w:val="00C619DC"/>
    <w:rsid w:val="00C64FB1"/>
    <w:rsid w:val="00C7231A"/>
    <w:rsid w:val="00C734E4"/>
    <w:rsid w:val="00C74B5A"/>
    <w:rsid w:val="00C81A12"/>
    <w:rsid w:val="00C85BFF"/>
    <w:rsid w:val="00C873A4"/>
    <w:rsid w:val="00C90EA9"/>
    <w:rsid w:val="00C922D1"/>
    <w:rsid w:val="00CA1224"/>
    <w:rsid w:val="00CB165F"/>
    <w:rsid w:val="00CB18A2"/>
    <w:rsid w:val="00CB3621"/>
    <w:rsid w:val="00CC1380"/>
    <w:rsid w:val="00CC47FF"/>
    <w:rsid w:val="00CC68A3"/>
    <w:rsid w:val="00CC7D91"/>
    <w:rsid w:val="00CD08DD"/>
    <w:rsid w:val="00CD1A96"/>
    <w:rsid w:val="00CD2824"/>
    <w:rsid w:val="00CD6203"/>
    <w:rsid w:val="00CD7641"/>
    <w:rsid w:val="00CE05DB"/>
    <w:rsid w:val="00CE0777"/>
    <w:rsid w:val="00CE1474"/>
    <w:rsid w:val="00CE2393"/>
    <w:rsid w:val="00CE26D7"/>
    <w:rsid w:val="00CE2E2F"/>
    <w:rsid w:val="00CE36F1"/>
    <w:rsid w:val="00CE3FF2"/>
    <w:rsid w:val="00CE5260"/>
    <w:rsid w:val="00CE56AB"/>
    <w:rsid w:val="00CE6395"/>
    <w:rsid w:val="00CE6BE3"/>
    <w:rsid w:val="00CE7641"/>
    <w:rsid w:val="00CE77D7"/>
    <w:rsid w:val="00CF0FFD"/>
    <w:rsid w:val="00CF4162"/>
    <w:rsid w:val="00CF4528"/>
    <w:rsid w:val="00CF74B8"/>
    <w:rsid w:val="00D01374"/>
    <w:rsid w:val="00D02E0E"/>
    <w:rsid w:val="00D05363"/>
    <w:rsid w:val="00D07397"/>
    <w:rsid w:val="00D125AC"/>
    <w:rsid w:val="00D12F91"/>
    <w:rsid w:val="00D14AAA"/>
    <w:rsid w:val="00D155DC"/>
    <w:rsid w:val="00D15C7E"/>
    <w:rsid w:val="00D20D5C"/>
    <w:rsid w:val="00D21EDC"/>
    <w:rsid w:val="00D23502"/>
    <w:rsid w:val="00D237D5"/>
    <w:rsid w:val="00D242BD"/>
    <w:rsid w:val="00D2545E"/>
    <w:rsid w:val="00D2714E"/>
    <w:rsid w:val="00D336EC"/>
    <w:rsid w:val="00D3373B"/>
    <w:rsid w:val="00D34AAF"/>
    <w:rsid w:val="00D36E59"/>
    <w:rsid w:val="00D40367"/>
    <w:rsid w:val="00D40956"/>
    <w:rsid w:val="00D44FB4"/>
    <w:rsid w:val="00D46BED"/>
    <w:rsid w:val="00D46DD0"/>
    <w:rsid w:val="00D51D58"/>
    <w:rsid w:val="00D53D4E"/>
    <w:rsid w:val="00D55309"/>
    <w:rsid w:val="00D567D8"/>
    <w:rsid w:val="00D56A56"/>
    <w:rsid w:val="00D601BE"/>
    <w:rsid w:val="00D624FA"/>
    <w:rsid w:val="00D638D8"/>
    <w:rsid w:val="00D648DD"/>
    <w:rsid w:val="00D66F15"/>
    <w:rsid w:val="00D71C76"/>
    <w:rsid w:val="00D7210F"/>
    <w:rsid w:val="00D72DDC"/>
    <w:rsid w:val="00D73733"/>
    <w:rsid w:val="00D761A3"/>
    <w:rsid w:val="00D8078E"/>
    <w:rsid w:val="00D8377A"/>
    <w:rsid w:val="00D83D65"/>
    <w:rsid w:val="00D85ED0"/>
    <w:rsid w:val="00D874D3"/>
    <w:rsid w:val="00D87815"/>
    <w:rsid w:val="00D91C1E"/>
    <w:rsid w:val="00D93BE8"/>
    <w:rsid w:val="00D93F81"/>
    <w:rsid w:val="00D94428"/>
    <w:rsid w:val="00D94683"/>
    <w:rsid w:val="00D94FF5"/>
    <w:rsid w:val="00D9558B"/>
    <w:rsid w:val="00D957E5"/>
    <w:rsid w:val="00D95832"/>
    <w:rsid w:val="00D965A7"/>
    <w:rsid w:val="00DA1DA5"/>
    <w:rsid w:val="00DA39F0"/>
    <w:rsid w:val="00DA4A8E"/>
    <w:rsid w:val="00DA52DE"/>
    <w:rsid w:val="00DA673D"/>
    <w:rsid w:val="00DB15E7"/>
    <w:rsid w:val="00DB3214"/>
    <w:rsid w:val="00DB7338"/>
    <w:rsid w:val="00DB7D09"/>
    <w:rsid w:val="00DB7FF7"/>
    <w:rsid w:val="00DC161E"/>
    <w:rsid w:val="00DC4412"/>
    <w:rsid w:val="00DC4F79"/>
    <w:rsid w:val="00DC7BA5"/>
    <w:rsid w:val="00DD02DE"/>
    <w:rsid w:val="00DD1630"/>
    <w:rsid w:val="00DD2160"/>
    <w:rsid w:val="00DD409B"/>
    <w:rsid w:val="00DD5611"/>
    <w:rsid w:val="00DD5986"/>
    <w:rsid w:val="00DE07A3"/>
    <w:rsid w:val="00DE109C"/>
    <w:rsid w:val="00DE2590"/>
    <w:rsid w:val="00DE28F7"/>
    <w:rsid w:val="00DE2AF7"/>
    <w:rsid w:val="00DE4286"/>
    <w:rsid w:val="00DE52B1"/>
    <w:rsid w:val="00DE60E8"/>
    <w:rsid w:val="00DE7687"/>
    <w:rsid w:val="00DE7FC8"/>
    <w:rsid w:val="00DF1DD2"/>
    <w:rsid w:val="00DF35FC"/>
    <w:rsid w:val="00DF4C2E"/>
    <w:rsid w:val="00DF5546"/>
    <w:rsid w:val="00E04FA7"/>
    <w:rsid w:val="00E05729"/>
    <w:rsid w:val="00E068EF"/>
    <w:rsid w:val="00E07DDF"/>
    <w:rsid w:val="00E106CC"/>
    <w:rsid w:val="00E14889"/>
    <w:rsid w:val="00E14B57"/>
    <w:rsid w:val="00E20A48"/>
    <w:rsid w:val="00E212CD"/>
    <w:rsid w:val="00E2161F"/>
    <w:rsid w:val="00E2328F"/>
    <w:rsid w:val="00E23D5C"/>
    <w:rsid w:val="00E24C5A"/>
    <w:rsid w:val="00E253C0"/>
    <w:rsid w:val="00E26838"/>
    <w:rsid w:val="00E27A1A"/>
    <w:rsid w:val="00E27CD0"/>
    <w:rsid w:val="00E27F4A"/>
    <w:rsid w:val="00E30092"/>
    <w:rsid w:val="00E306FA"/>
    <w:rsid w:val="00E3226A"/>
    <w:rsid w:val="00E330E2"/>
    <w:rsid w:val="00E33135"/>
    <w:rsid w:val="00E350DA"/>
    <w:rsid w:val="00E40C89"/>
    <w:rsid w:val="00E44314"/>
    <w:rsid w:val="00E5094F"/>
    <w:rsid w:val="00E52A65"/>
    <w:rsid w:val="00E54BAE"/>
    <w:rsid w:val="00E5576F"/>
    <w:rsid w:val="00E56B3D"/>
    <w:rsid w:val="00E57BF2"/>
    <w:rsid w:val="00E6464A"/>
    <w:rsid w:val="00E72843"/>
    <w:rsid w:val="00E72A1E"/>
    <w:rsid w:val="00E7312C"/>
    <w:rsid w:val="00E737B5"/>
    <w:rsid w:val="00E74166"/>
    <w:rsid w:val="00E76D83"/>
    <w:rsid w:val="00E770F5"/>
    <w:rsid w:val="00E77D0D"/>
    <w:rsid w:val="00E80DFC"/>
    <w:rsid w:val="00E8334E"/>
    <w:rsid w:val="00E85A70"/>
    <w:rsid w:val="00E86903"/>
    <w:rsid w:val="00E872FE"/>
    <w:rsid w:val="00E90217"/>
    <w:rsid w:val="00E90FE4"/>
    <w:rsid w:val="00E91488"/>
    <w:rsid w:val="00E915BD"/>
    <w:rsid w:val="00E95A8F"/>
    <w:rsid w:val="00EA13AE"/>
    <w:rsid w:val="00EA73EF"/>
    <w:rsid w:val="00EB2F2D"/>
    <w:rsid w:val="00EB3C9F"/>
    <w:rsid w:val="00EB51E7"/>
    <w:rsid w:val="00EB5A34"/>
    <w:rsid w:val="00EB7113"/>
    <w:rsid w:val="00EC06BA"/>
    <w:rsid w:val="00EC599B"/>
    <w:rsid w:val="00EC5C40"/>
    <w:rsid w:val="00EC5F13"/>
    <w:rsid w:val="00EC69A8"/>
    <w:rsid w:val="00EC70F0"/>
    <w:rsid w:val="00ED0581"/>
    <w:rsid w:val="00ED0C20"/>
    <w:rsid w:val="00ED2ACE"/>
    <w:rsid w:val="00ED4BDC"/>
    <w:rsid w:val="00ED76E9"/>
    <w:rsid w:val="00EE0830"/>
    <w:rsid w:val="00EE30ED"/>
    <w:rsid w:val="00EE3525"/>
    <w:rsid w:val="00EE45E3"/>
    <w:rsid w:val="00EE552F"/>
    <w:rsid w:val="00EF1202"/>
    <w:rsid w:val="00EF283F"/>
    <w:rsid w:val="00EF2FF8"/>
    <w:rsid w:val="00EF4797"/>
    <w:rsid w:val="00EF4DCD"/>
    <w:rsid w:val="00EF62BF"/>
    <w:rsid w:val="00F01310"/>
    <w:rsid w:val="00F01BA7"/>
    <w:rsid w:val="00F07115"/>
    <w:rsid w:val="00F0753E"/>
    <w:rsid w:val="00F12B9C"/>
    <w:rsid w:val="00F12F07"/>
    <w:rsid w:val="00F14147"/>
    <w:rsid w:val="00F148BE"/>
    <w:rsid w:val="00F15E23"/>
    <w:rsid w:val="00F16AA7"/>
    <w:rsid w:val="00F16E34"/>
    <w:rsid w:val="00F203C3"/>
    <w:rsid w:val="00F20F82"/>
    <w:rsid w:val="00F2284C"/>
    <w:rsid w:val="00F278F7"/>
    <w:rsid w:val="00F303D0"/>
    <w:rsid w:val="00F30C61"/>
    <w:rsid w:val="00F30E30"/>
    <w:rsid w:val="00F314C9"/>
    <w:rsid w:val="00F31A13"/>
    <w:rsid w:val="00F328B6"/>
    <w:rsid w:val="00F34395"/>
    <w:rsid w:val="00F34DD6"/>
    <w:rsid w:val="00F37E2D"/>
    <w:rsid w:val="00F40F3A"/>
    <w:rsid w:val="00F41AEC"/>
    <w:rsid w:val="00F4268F"/>
    <w:rsid w:val="00F44C9E"/>
    <w:rsid w:val="00F454F3"/>
    <w:rsid w:val="00F502BF"/>
    <w:rsid w:val="00F516E8"/>
    <w:rsid w:val="00F52EEF"/>
    <w:rsid w:val="00F53246"/>
    <w:rsid w:val="00F545A1"/>
    <w:rsid w:val="00F57645"/>
    <w:rsid w:val="00F60474"/>
    <w:rsid w:val="00F6055A"/>
    <w:rsid w:val="00F61B71"/>
    <w:rsid w:val="00F640C3"/>
    <w:rsid w:val="00F6689B"/>
    <w:rsid w:val="00F66D50"/>
    <w:rsid w:val="00F72AA8"/>
    <w:rsid w:val="00F74B61"/>
    <w:rsid w:val="00F75C6B"/>
    <w:rsid w:val="00F8176E"/>
    <w:rsid w:val="00F82B22"/>
    <w:rsid w:val="00F82D97"/>
    <w:rsid w:val="00F82E5E"/>
    <w:rsid w:val="00F849D0"/>
    <w:rsid w:val="00F8516C"/>
    <w:rsid w:val="00F85910"/>
    <w:rsid w:val="00F867A3"/>
    <w:rsid w:val="00F874BA"/>
    <w:rsid w:val="00F923DE"/>
    <w:rsid w:val="00F95969"/>
    <w:rsid w:val="00F961E3"/>
    <w:rsid w:val="00F97788"/>
    <w:rsid w:val="00FA1036"/>
    <w:rsid w:val="00FA24EA"/>
    <w:rsid w:val="00FA254A"/>
    <w:rsid w:val="00FA28C3"/>
    <w:rsid w:val="00FB0859"/>
    <w:rsid w:val="00FB1A96"/>
    <w:rsid w:val="00FB59C1"/>
    <w:rsid w:val="00FB635B"/>
    <w:rsid w:val="00FC03C1"/>
    <w:rsid w:val="00FC1AFA"/>
    <w:rsid w:val="00FC4834"/>
    <w:rsid w:val="00FC6ACF"/>
    <w:rsid w:val="00FC74FD"/>
    <w:rsid w:val="00FD0161"/>
    <w:rsid w:val="00FD0E0C"/>
    <w:rsid w:val="00FD12AD"/>
    <w:rsid w:val="00FD3337"/>
    <w:rsid w:val="00FD50E6"/>
    <w:rsid w:val="00FD63D9"/>
    <w:rsid w:val="00FD7AC0"/>
    <w:rsid w:val="00FE3407"/>
    <w:rsid w:val="00FE4131"/>
    <w:rsid w:val="00FE4A0A"/>
    <w:rsid w:val="00FE4D7D"/>
    <w:rsid w:val="00FE5E40"/>
    <w:rsid w:val="00FE6796"/>
    <w:rsid w:val="00FE6AC1"/>
    <w:rsid w:val="00FF016E"/>
    <w:rsid w:val="00FF10DC"/>
    <w:rsid w:val="00FF3A0E"/>
    <w:rsid w:val="00FF3E3A"/>
    <w:rsid w:val="00FF5408"/>
    <w:rsid w:val="01535EBC"/>
    <w:rsid w:val="019D18DD"/>
    <w:rsid w:val="01A051A5"/>
    <w:rsid w:val="01AD6336"/>
    <w:rsid w:val="01ED2F4F"/>
    <w:rsid w:val="02500247"/>
    <w:rsid w:val="02B61011"/>
    <w:rsid w:val="038627B8"/>
    <w:rsid w:val="04115339"/>
    <w:rsid w:val="04521DEF"/>
    <w:rsid w:val="04B02983"/>
    <w:rsid w:val="059B58CF"/>
    <w:rsid w:val="060B7677"/>
    <w:rsid w:val="061A5313"/>
    <w:rsid w:val="0641548F"/>
    <w:rsid w:val="06492AAF"/>
    <w:rsid w:val="0671338F"/>
    <w:rsid w:val="067B3187"/>
    <w:rsid w:val="0698417D"/>
    <w:rsid w:val="06CD6568"/>
    <w:rsid w:val="070754CD"/>
    <w:rsid w:val="072E7F81"/>
    <w:rsid w:val="0734625B"/>
    <w:rsid w:val="07351825"/>
    <w:rsid w:val="079636D7"/>
    <w:rsid w:val="07A61EB7"/>
    <w:rsid w:val="0806057A"/>
    <w:rsid w:val="088E4584"/>
    <w:rsid w:val="08C94CB9"/>
    <w:rsid w:val="08D02C41"/>
    <w:rsid w:val="08E73F86"/>
    <w:rsid w:val="094216B7"/>
    <w:rsid w:val="09C02BBF"/>
    <w:rsid w:val="0A1D6717"/>
    <w:rsid w:val="0A337367"/>
    <w:rsid w:val="0ABD67A5"/>
    <w:rsid w:val="0AC74C67"/>
    <w:rsid w:val="0AEC4C33"/>
    <w:rsid w:val="0AF81F7D"/>
    <w:rsid w:val="0AF9651E"/>
    <w:rsid w:val="0BC24B89"/>
    <w:rsid w:val="0BF375C3"/>
    <w:rsid w:val="0BF608EB"/>
    <w:rsid w:val="0C8637AC"/>
    <w:rsid w:val="0CAE25FF"/>
    <w:rsid w:val="0CDC34AF"/>
    <w:rsid w:val="0D3614D2"/>
    <w:rsid w:val="0D4A190D"/>
    <w:rsid w:val="0D60748F"/>
    <w:rsid w:val="0D9A18D0"/>
    <w:rsid w:val="0DD0188F"/>
    <w:rsid w:val="0DEC650F"/>
    <w:rsid w:val="0EB94892"/>
    <w:rsid w:val="0ECB0097"/>
    <w:rsid w:val="0F012471"/>
    <w:rsid w:val="0F09353F"/>
    <w:rsid w:val="0F380138"/>
    <w:rsid w:val="0F5F7948"/>
    <w:rsid w:val="10434336"/>
    <w:rsid w:val="10BE71C3"/>
    <w:rsid w:val="11337EFB"/>
    <w:rsid w:val="115713ED"/>
    <w:rsid w:val="11600A16"/>
    <w:rsid w:val="11B30D94"/>
    <w:rsid w:val="12F66907"/>
    <w:rsid w:val="130A6356"/>
    <w:rsid w:val="1360576D"/>
    <w:rsid w:val="137463DF"/>
    <w:rsid w:val="1426405A"/>
    <w:rsid w:val="143C2427"/>
    <w:rsid w:val="14481B6D"/>
    <w:rsid w:val="146555EB"/>
    <w:rsid w:val="14BA2DBC"/>
    <w:rsid w:val="14E52296"/>
    <w:rsid w:val="15537400"/>
    <w:rsid w:val="15562652"/>
    <w:rsid w:val="1583223F"/>
    <w:rsid w:val="15D64F91"/>
    <w:rsid w:val="15D92473"/>
    <w:rsid w:val="15F546BA"/>
    <w:rsid w:val="15FF414E"/>
    <w:rsid w:val="160E5BA4"/>
    <w:rsid w:val="16595AD6"/>
    <w:rsid w:val="165D02EF"/>
    <w:rsid w:val="168B561F"/>
    <w:rsid w:val="168B794A"/>
    <w:rsid w:val="16D1158E"/>
    <w:rsid w:val="17183CCA"/>
    <w:rsid w:val="17360BC8"/>
    <w:rsid w:val="174428E9"/>
    <w:rsid w:val="17452200"/>
    <w:rsid w:val="176420E2"/>
    <w:rsid w:val="178B74E4"/>
    <w:rsid w:val="18127246"/>
    <w:rsid w:val="18376C5B"/>
    <w:rsid w:val="183C749A"/>
    <w:rsid w:val="185E77BE"/>
    <w:rsid w:val="18BB49A9"/>
    <w:rsid w:val="19AC6797"/>
    <w:rsid w:val="19FE3D52"/>
    <w:rsid w:val="1A680331"/>
    <w:rsid w:val="1A7C2890"/>
    <w:rsid w:val="1AA8733D"/>
    <w:rsid w:val="1B0051DB"/>
    <w:rsid w:val="1B324FB0"/>
    <w:rsid w:val="1B5653C7"/>
    <w:rsid w:val="1B975ED5"/>
    <w:rsid w:val="1BAF2B27"/>
    <w:rsid w:val="1C7976A4"/>
    <w:rsid w:val="1C8735BD"/>
    <w:rsid w:val="1D0B0A16"/>
    <w:rsid w:val="1D650CC3"/>
    <w:rsid w:val="1DF36F10"/>
    <w:rsid w:val="1E1A1926"/>
    <w:rsid w:val="1E1A3914"/>
    <w:rsid w:val="1EC63D7C"/>
    <w:rsid w:val="1F4D61EB"/>
    <w:rsid w:val="207E6C00"/>
    <w:rsid w:val="209464CD"/>
    <w:rsid w:val="20B2740F"/>
    <w:rsid w:val="20E467D8"/>
    <w:rsid w:val="21396CB8"/>
    <w:rsid w:val="21416291"/>
    <w:rsid w:val="21AA7CA6"/>
    <w:rsid w:val="21D2208E"/>
    <w:rsid w:val="21FF2B6B"/>
    <w:rsid w:val="222C7E8C"/>
    <w:rsid w:val="228A73C5"/>
    <w:rsid w:val="22B15D07"/>
    <w:rsid w:val="22DF7DFC"/>
    <w:rsid w:val="23121934"/>
    <w:rsid w:val="238555C9"/>
    <w:rsid w:val="23A32375"/>
    <w:rsid w:val="245501C2"/>
    <w:rsid w:val="24E07E36"/>
    <w:rsid w:val="25027CEC"/>
    <w:rsid w:val="251A47DB"/>
    <w:rsid w:val="25D474A1"/>
    <w:rsid w:val="25E01AE5"/>
    <w:rsid w:val="260C0C73"/>
    <w:rsid w:val="263458F1"/>
    <w:rsid w:val="26C679EB"/>
    <w:rsid w:val="27240F9C"/>
    <w:rsid w:val="272B664F"/>
    <w:rsid w:val="27D0173F"/>
    <w:rsid w:val="281B2B80"/>
    <w:rsid w:val="28227A69"/>
    <w:rsid w:val="28332C98"/>
    <w:rsid w:val="28E6016C"/>
    <w:rsid w:val="28E61363"/>
    <w:rsid w:val="28F81A01"/>
    <w:rsid w:val="29630D60"/>
    <w:rsid w:val="29976826"/>
    <w:rsid w:val="2A447D96"/>
    <w:rsid w:val="2AF132E5"/>
    <w:rsid w:val="2B0651FF"/>
    <w:rsid w:val="2B207172"/>
    <w:rsid w:val="2BBE7D2C"/>
    <w:rsid w:val="2BEE5854"/>
    <w:rsid w:val="2C580223"/>
    <w:rsid w:val="2C897AD5"/>
    <w:rsid w:val="2CC64B97"/>
    <w:rsid w:val="2D0A2CFB"/>
    <w:rsid w:val="2D2C75CF"/>
    <w:rsid w:val="2D4C2D0F"/>
    <w:rsid w:val="2D7763E5"/>
    <w:rsid w:val="2D8C25BE"/>
    <w:rsid w:val="2DD90901"/>
    <w:rsid w:val="2E5D0DE4"/>
    <w:rsid w:val="2EBA6468"/>
    <w:rsid w:val="2ED647A7"/>
    <w:rsid w:val="2ED6546B"/>
    <w:rsid w:val="2ED96FE6"/>
    <w:rsid w:val="2EFD6C01"/>
    <w:rsid w:val="2F320CC9"/>
    <w:rsid w:val="2F4F3840"/>
    <w:rsid w:val="2F9D42C1"/>
    <w:rsid w:val="2FA874B2"/>
    <w:rsid w:val="2FEF61B9"/>
    <w:rsid w:val="307562FE"/>
    <w:rsid w:val="308835B0"/>
    <w:rsid w:val="30A17FDC"/>
    <w:rsid w:val="30C1111D"/>
    <w:rsid w:val="30F811AB"/>
    <w:rsid w:val="312253DC"/>
    <w:rsid w:val="313E40CB"/>
    <w:rsid w:val="31861700"/>
    <w:rsid w:val="3186794B"/>
    <w:rsid w:val="318F0C07"/>
    <w:rsid w:val="31E871BF"/>
    <w:rsid w:val="31F01E96"/>
    <w:rsid w:val="320870E0"/>
    <w:rsid w:val="3210025C"/>
    <w:rsid w:val="32352F48"/>
    <w:rsid w:val="32747BA7"/>
    <w:rsid w:val="3297664C"/>
    <w:rsid w:val="32AE5BDD"/>
    <w:rsid w:val="32B86216"/>
    <w:rsid w:val="32D6021D"/>
    <w:rsid w:val="335E5AD0"/>
    <w:rsid w:val="33A93E13"/>
    <w:rsid w:val="33ED4BAD"/>
    <w:rsid w:val="345676E2"/>
    <w:rsid w:val="345C691A"/>
    <w:rsid w:val="345E214B"/>
    <w:rsid w:val="34BD1D33"/>
    <w:rsid w:val="34FB24E4"/>
    <w:rsid w:val="35714720"/>
    <w:rsid w:val="35DC2BCB"/>
    <w:rsid w:val="35E60492"/>
    <w:rsid w:val="3621189E"/>
    <w:rsid w:val="36405BAA"/>
    <w:rsid w:val="36837E96"/>
    <w:rsid w:val="36BA5155"/>
    <w:rsid w:val="36C74C41"/>
    <w:rsid w:val="36E81D5E"/>
    <w:rsid w:val="379F2C44"/>
    <w:rsid w:val="37A7776B"/>
    <w:rsid w:val="37AE26E7"/>
    <w:rsid w:val="3827507A"/>
    <w:rsid w:val="387C43FD"/>
    <w:rsid w:val="387D7DFF"/>
    <w:rsid w:val="38DB08A3"/>
    <w:rsid w:val="393F5007"/>
    <w:rsid w:val="3971511E"/>
    <w:rsid w:val="397C2D3D"/>
    <w:rsid w:val="39AF4AF7"/>
    <w:rsid w:val="39EB7B1F"/>
    <w:rsid w:val="3A815CFC"/>
    <w:rsid w:val="3A8167D4"/>
    <w:rsid w:val="3AB43A96"/>
    <w:rsid w:val="3ADC246A"/>
    <w:rsid w:val="3AE8609C"/>
    <w:rsid w:val="3B502CC1"/>
    <w:rsid w:val="3B516760"/>
    <w:rsid w:val="3B6E6EB4"/>
    <w:rsid w:val="3B6F005A"/>
    <w:rsid w:val="3BB448C9"/>
    <w:rsid w:val="3C1D3384"/>
    <w:rsid w:val="3C8A3F43"/>
    <w:rsid w:val="3CDA2ACC"/>
    <w:rsid w:val="3CFE08DB"/>
    <w:rsid w:val="3D4C692E"/>
    <w:rsid w:val="3D690B94"/>
    <w:rsid w:val="3D7A7192"/>
    <w:rsid w:val="3DA05CCB"/>
    <w:rsid w:val="3DB40E70"/>
    <w:rsid w:val="3E0A5302"/>
    <w:rsid w:val="3E3B24BF"/>
    <w:rsid w:val="3E6C3FAF"/>
    <w:rsid w:val="3E8E0FDF"/>
    <w:rsid w:val="3EA51E2C"/>
    <w:rsid w:val="3EAC040D"/>
    <w:rsid w:val="3EF34B07"/>
    <w:rsid w:val="3F72094D"/>
    <w:rsid w:val="3FC52740"/>
    <w:rsid w:val="401A03CE"/>
    <w:rsid w:val="40532516"/>
    <w:rsid w:val="406D1780"/>
    <w:rsid w:val="40826F7D"/>
    <w:rsid w:val="409D55EE"/>
    <w:rsid w:val="411B4824"/>
    <w:rsid w:val="413D5C6F"/>
    <w:rsid w:val="41511118"/>
    <w:rsid w:val="415D7150"/>
    <w:rsid w:val="4181493C"/>
    <w:rsid w:val="41A22AC3"/>
    <w:rsid w:val="41DE0C28"/>
    <w:rsid w:val="42867163"/>
    <w:rsid w:val="42C579CC"/>
    <w:rsid w:val="434314FE"/>
    <w:rsid w:val="435C52D6"/>
    <w:rsid w:val="43645516"/>
    <w:rsid w:val="437D7574"/>
    <w:rsid w:val="44241DDE"/>
    <w:rsid w:val="44276889"/>
    <w:rsid w:val="44530233"/>
    <w:rsid w:val="447E74C7"/>
    <w:rsid w:val="44CE77FE"/>
    <w:rsid w:val="44EB798A"/>
    <w:rsid w:val="45642F6A"/>
    <w:rsid w:val="459C36BB"/>
    <w:rsid w:val="464E293A"/>
    <w:rsid w:val="4652040F"/>
    <w:rsid w:val="467D0950"/>
    <w:rsid w:val="469A4E5F"/>
    <w:rsid w:val="470569E4"/>
    <w:rsid w:val="4706752E"/>
    <w:rsid w:val="475E2800"/>
    <w:rsid w:val="47A706EE"/>
    <w:rsid w:val="47DA195B"/>
    <w:rsid w:val="47FE1DAB"/>
    <w:rsid w:val="488A01D5"/>
    <w:rsid w:val="489A6495"/>
    <w:rsid w:val="48BC0178"/>
    <w:rsid w:val="490B58A7"/>
    <w:rsid w:val="493C077D"/>
    <w:rsid w:val="49587306"/>
    <w:rsid w:val="49A9444F"/>
    <w:rsid w:val="49EE28F9"/>
    <w:rsid w:val="4A20103D"/>
    <w:rsid w:val="4A8A7F84"/>
    <w:rsid w:val="4A9061CF"/>
    <w:rsid w:val="4A955F53"/>
    <w:rsid w:val="4AEE55D0"/>
    <w:rsid w:val="4B144D40"/>
    <w:rsid w:val="4B4107D0"/>
    <w:rsid w:val="4B805A5F"/>
    <w:rsid w:val="4BD950AA"/>
    <w:rsid w:val="4BFD2C74"/>
    <w:rsid w:val="4C234937"/>
    <w:rsid w:val="4C272014"/>
    <w:rsid w:val="4C2B36E5"/>
    <w:rsid w:val="4C9E0B90"/>
    <w:rsid w:val="4D412EF6"/>
    <w:rsid w:val="4D81453D"/>
    <w:rsid w:val="4DCB1184"/>
    <w:rsid w:val="4DDD5294"/>
    <w:rsid w:val="4DF44222"/>
    <w:rsid w:val="4E4F6B19"/>
    <w:rsid w:val="4E8F1021"/>
    <w:rsid w:val="4E960D48"/>
    <w:rsid w:val="4EE707FB"/>
    <w:rsid w:val="4F3E18B2"/>
    <w:rsid w:val="4FB17A29"/>
    <w:rsid w:val="50CB4649"/>
    <w:rsid w:val="51057F79"/>
    <w:rsid w:val="51475CC0"/>
    <w:rsid w:val="51694330"/>
    <w:rsid w:val="51AF698E"/>
    <w:rsid w:val="52AB2917"/>
    <w:rsid w:val="52C10FED"/>
    <w:rsid w:val="52E71FB4"/>
    <w:rsid w:val="53967C7D"/>
    <w:rsid w:val="53B54782"/>
    <w:rsid w:val="53CF71CE"/>
    <w:rsid w:val="547B4879"/>
    <w:rsid w:val="54AA0A30"/>
    <w:rsid w:val="551E7C6A"/>
    <w:rsid w:val="55EB77C0"/>
    <w:rsid w:val="562F0357"/>
    <w:rsid w:val="564F69B6"/>
    <w:rsid w:val="566E1BF3"/>
    <w:rsid w:val="569F775B"/>
    <w:rsid w:val="57303A7C"/>
    <w:rsid w:val="57481A8E"/>
    <w:rsid w:val="576F7E5F"/>
    <w:rsid w:val="577A4068"/>
    <w:rsid w:val="58337254"/>
    <w:rsid w:val="585970C1"/>
    <w:rsid w:val="585E072C"/>
    <w:rsid w:val="58E00C77"/>
    <w:rsid w:val="59995DB1"/>
    <w:rsid w:val="59AD0C40"/>
    <w:rsid w:val="59AD1538"/>
    <w:rsid w:val="59C23FD3"/>
    <w:rsid w:val="5A0B5E95"/>
    <w:rsid w:val="5A246F57"/>
    <w:rsid w:val="5A377F44"/>
    <w:rsid w:val="5A742D4C"/>
    <w:rsid w:val="5ABE444B"/>
    <w:rsid w:val="5ABE489C"/>
    <w:rsid w:val="5AC07CB3"/>
    <w:rsid w:val="5ACA6272"/>
    <w:rsid w:val="5AF00B1A"/>
    <w:rsid w:val="5AF95A23"/>
    <w:rsid w:val="5B4E0B38"/>
    <w:rsid w:val="5B5E75EC"/>
    <w:rsid w:val="5B9613B7"/>
    <w:rsid w:val="5BCB44AB"/>
    <w:rsid w:val="5BE96D14"/>
    <w:rsid w:val="5BF13CF3"/>
    <w:rsid w:val="5C0C0D9A"/>
    <w:rsid w:val="5C2B273D"/>
    <w:rsid w:val="5C8C55D5"/>
    <w:rsid w:val="5CBF18BC"/>
    <w:rsid w:val="5CF07939"/>
    <w:rsid w:val="5D2802F3"/>
    <w:rsid w:val="5D785739"/>
    <w:rsid w:val="5D7F1D48"/>
    <w:rsid w:val="5D80343C"/>
    <w:rsid w:val="5DC504EC"/>
    <w:rsid w:val="5E022EA9"/>
    <w:rsid w:val="5E164D40"/>
    <w:rsid w:val="5EA1196F"/>
    <w:rsid w:val="5EBA0F5F"/>
    <w:rsid w:val="5EBA2F8B"/>
    <w:rsid w:val="5EEA4CD2"/>
    <w:rsid w:val="5F1F06B8"/>
    <w:rsid w:val="5F4F7A12"/>
    <w:rsid w:val="5F9C495E"/>
    <w:rsid w:val="5FA8460E"/>
    <w:rsid w:val="5FB20B59"/>
    <w:rsid w:val="5FEE613D"/>
    <w:rsid w:val="60A239C9"/>
    <w:rsid w:val="60D91D37"/>
    <w:rsid w:val="60FA6D79"/>
    <w:rsid w:val="61321BB8"/>
    <w:rsid w:val="613A17BA"/>
    <w:rsid w:val="617F1A46"/>
    <w:rsid w:val="61DA4D7C"/>
    <w:rsid w:val="62184B39"/>
    <w:rsid w:val="623252F3"/>
    <w:rsid w:val="626D1426"/>
    <w:rsid w:val="62AE13F1"/>
    <w:rsid w:val="62C74C67"/>
    <w:rsid w:val="63632ACB"/>
    <w:rsid w:val="637558D0"/>
    <w:rsid w:val="637B5306"/>
    <w:rsid w:val="63851CFD"/>
    <w:rsid w:val="63B12810"/>
    <w:rsid w:val="6530763D"/>
    <w:rsid w:val="6585670A"/>
    <w:rsid w:val="65C719E0"/>
    <w:rsid w:val="66257BD6"/>
    <w:rsid w:val="667C7C00"/>
    <w:rsid w:val="668E1C3C"/>
    <w:rsid w:val="669F5EFA"/>
    <w:rsid w:val="66BB7FB3"/>
    <w:rsid w:val="66F44120"/>
    <w:rsid w:val="66FD0ADB"/>
    <w:rsid w:val="671E4109"/>
    <w:rsid w:val="676C2CBF"/>
    <w:rsid w:val="68233E98"/>
    <w:rsid w:val="68BF756D"/>
    <w:rsid w:val="68CE27BB"/>
    <w:rsid w:val="691F09A3"/>
    <w:rsid w:val="69500604"/>
    <w:rsid w:val="69524DAB"/>
    <w:rsid w:val="695E05F9"/>
    <w:rsid w:val="696D08E0"/>
    <w:rsid w:val="69B4783D"/>
    <w:rsid w:val="69C15A14"/>
    <w:rsid w:val="69CC2B0F"/>
    <w:rsid w:val="6A8848D8"/>
    <w:rsid w:val="6A9C6D27"/>
    <w:rsid w:val="6AC10B58"/>
    <w:rsid w:val="6AD2450A"/>
    <w:rsid w:val="6B8954B5"/>
    <w:rsid w:val="6BDF5F4E"/>
    <w:rsid w:val="6C50014D"/>
    <w:rsid w:val="6C597288"/>
    <w:rsid w:val="6C612D7E"/>
    <w:rsid w:val="6C9D1BCF"/>
    <w:rsid w:val="6D3470DE"/>
    <w:rsid w:val="6D914092"/>
    <w:rsid w:val="6D9B3A9B"/>
    <w:rsid w:val="6DEA2A76"/>
    <w:rsid w:val="6EDC23DD"/>
    <w:rsid w:val="6F0F18E5"/>
    <w:rsid w:val="6F165DBC"/>
    <w:rsid w:val="6F364B5F"/>
    <w:rsid w:val="6F3E4050"/>
    <w:rsid w:val="6F5B5650"/>
    <w:rsid w:val="6F660F70"/>
    <w:rsid w:val="6F7C5AAB"/>
    <w:rsid w:val="6FA37BFA"/>
    <w:rsid w:val="70AD0488"/>
    <w:rsid w:val="70F161A9"/>
    <w:rsid w:val="713E6EBD"/>
    <w:rsid w:val="714E09F3"/>
    <w:rsid w:val="717362D3"/>
    <w:rsid w:val="71B95A25"/>
    <w:rsid w:val="71FA1C5E"/>
    <w:rsid w:val="72054BED"/>
    <w:rsid w:val="720B608D"/>
    <w:rsid w:val="72323F70"/>
    <w:rsid w:val="72422A0F"/>
    <w:rsid w:val="72C5755C"/>
    <w:rsid w:val="739D07C0"/>
    <w:rsid w:val="73A96C48"/>
    <w:rsid w:val="74295FDA"/>
    <w:rsid w:val="743301F6"/>
    <w:rsid w:val="74527DA5"/>
    <w:rsid w:val="748847CC"/>
    <w:rsid w:val="74B843B3"/>
    <w:rsid w:val="74DA7702"/>
    <w:rsid w:val="75127471"/>
    <w:rsid w:val="751471B8"/>
    <w:rsid w:val="75A001EC"/>
    <w:rsid w:val="75CA0283"/>
    <w:rsid w:val="75FA352D"/>
    <w:rsid w:val="767D2049"/>
    <w:rsid w:val="768207A5"/>
    <w:rsid w:val="76A2179B"/>
    <w:rsid w:val="76BF2C08"/>
    <w:rsid w:val="76D51348"/>
    <w:rsid w:val="76D66050"/>
    <w:rsid w:val="770352EE"/>
    <w:rsid w:val="7737042E"/>
    <w:rsid w:val="77565832"/>
    <w:rsid w:val="776E4150"/>
    <w:rsid w:val="77890BDB"/>
    <w:rsid w:val="77D3660D"/>
    <w:rsid w:val="77E43123"/>
    <w:rsid w:val="781D77A7"/>
    <w:rsid w:val="7827373A"/>
    <w:rsid w:val="785437D3"/>
    <w:rsid w:val="78565AAF"/>
    <w:rsid w:val="78A74FA9"/>
    <w:rsid w:val="78BE7CBA"/>
    <w:rsid w:val="78DD3131"/>
    <w:rsid w:val="790650FC"/>
    <w:rsid w:val="79430348"/>
    <w:rsid w:val="79701A39"/>
    <w:rsid w:val="7A082988"/>
    <w:rsid w:val="7A1C10FB"/>
    <w:rsid w:val="7A424D7F"/>
    <w:rsid w:val="7A4D4FC3"/>
    <w:rsid w:val="7AB87EDD"/>
    <w:rsid w:val="7AE64B83"/>
    <w:rsid w:val="7B002162"/>
    <w:rsid w:val="7B124FB7"/>
    <w:rsid w:val="7B361A8A"/>
    <w:rsid w:val="7BAE5A06"/>
    <w:rsid w:val="7BDF1C40"/>
    <w:rsid w:val="7CB818B8"/>
    <w:rsid w:val="7CD50713"/>
    <w:rsid w:val="7D8C5E76"/>
    <w:rsid w:val="7D930C12"/>
    <w:rsid w:val="7D995F28"/>
    <w:rsid w:val="7DA0352B"/>
    <w:rsid w:val="7DB019FA"/>
    <w:rsid w:val="7DCC7103"/>
    <w:rsid w:val="7DDB2B1D"/>
    <w:rsid w:val="7E6F1293"/>
    <w:rsid w:val="7E8655D4"/>
    <w:rsid w:val="7E8D32EE"/>
    <w:rsid w:val="7E8E0310"/>
    <w:rsid w:val="7EEE6F84"/>
    <w:rsid w:val="7F1D5ECC"/>
    <w:rsid w:val="7F785775"/>
    <w:rsid w:val="7F8E7BAE"/>
    <w:rsid w:val="7FAC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113022"/>
  <w15:docId w15:val="{7773EC9A-EB98-40A4-AB5B-2202659D8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annotation reference" w:qFormat="1"/>
    <w:lsdException w:name="page number" w:semiHidden="1" w:qFormat="1"/>
    <w:lsdException w:name="List"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rFonts w:asciiTheme="minorHAnsi" w:eastAsiaTheme="minorEastAsia" w:hAnsiTheme="minorHAnsi" w:cstheme="minorBidi"/>
      <w:sz w:val="22"/>
      <w:szCs w:val="22"/>
    </w:rPr>
  </w:style>
  <w:style w:type="paragraph" w:styleId="1">
    <w:name w:val="heading 1"/>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a"/>
    <w:next w:val="a"/>
    <w:link w:val="2Char"/>
    <w:uiPriority w:val="9"/>
    <w:qFormat/>
    <w:pPr>
      <w:spacing w:before="180"/>
      <w:outlineLvl w:val="1"/>
    </w:pPr>
    <w:rPr>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styleId="a4">
    <w:name w:val="annotation text"/>
    <w:basedOn w:val="a"/>
    <w:link w:val="Char0"/>
    <w:qFormat/>
  </w:style>
  <w:style w:type="paragraph" w:styleId="a5">
    <w:name w:val="Body Text"/>
    <w:basedOn w:val="a"/>
    <w:link w:val="Char1"/>
    <w:qFormat/>
    <w:pPr>
      <w:spacing w:after="180" w:line="240" w:lineRule="auto"/>
    </w:pPr>
    <w:rPr>
      <w:rFonts w:ascii="Times New Roman" w:hAnsi="Times New Roman" w:cs="Times New Roman"/>
      <w:sz w:val="20"/>
      <w:szCs w:val="20"/>
      <w:lang w:val="en-GB" w:eastAsia="en-US"/>
    </w:rPr>
  </w:style>
  <w:style w:type="paragraph" w:styleId="a6">
    <w:name w:val="Balloon Text"/>
    <w:basedOn w:val="a"/>
    <w:link w:val="Char2"/>
    <w:qFormat/>
    <w:pPr>
      <w:spacing w:after="0" w:line="240" w:lineRule="auto"/>
    </w:pPr>
    <w:rPr>
      <w:sz w:val="18"/>
      <w:szCs w:val="18"/>
    </w:rPr>
  </w:style>
  <w:style w:type="paragraph" w:styleId="a7">
    <w:name w:val="footer"/>
    <w:basedOn w:val="a"/>
    <w:link w:val="Char3"/>
    <w:qFormat/>
    <w:pPr>
      <w:tabs>
        <w:tab w:val="center" w:pos="4153"/>
        <w:tab w:val="right" w:pos="8306"/>
      </w:tabs>
      <w:snapToGrid w:val="0"/>
      <w:spacing w:line="240" w:lineRule="auto"/>
    </w:pPr>
    <w:rPr>
      <w:sz w:val="18"/>
      <w:szCs w:val="18"/>
    </w:rPr>
  </w:style>
  <w:style w:type="paragraph" w:styleId="a8">
    <w:name w:val="header"/>
    <w:basedOn w:val="a"/>
    <w:link w:val="Char4"/>
    <w:qFormat/>
    <w:pPr>
      <w:pBdr>
        <w:bottom w:val="single" w:sz="6" w:space="1" w:color="auto"/>
      </w:pBdr>
      <w:tabs>
        <w:tab w:val="center" w:pos="4153"/>
        <w:tab w:val="right" w:pos="8306"/>
      </w:tabs>
      <w:snapToGrid w:val="0"/>
      <w:spacing w:line="240" w:lineRule="auto"/>
      <w:jc w:val="center"/>
    </w:pPr>
    <w:rPr>
      <w:sz w:val="18"/>
      <w:szCs w:val="18"/>
    </w:rPr>
  </w:style>
  <w:style w:type="paragraph" w:styleId="a9">
    <w:name w:val="List"/>
    <w:basedOn w:val="a"/>
    <w:qFormat/>
    <w:pPr>
      <w:ind w:left="200" w:hangingChars="200" w:hanging="200"/>
      <w:contextualSpacing/>
    </w:pPr>
  </w:style>
  <w:style w:type="paragraph" w:styleId="aa">
    <w:name w:val="annotation subject"/>
    <w:basedOn w:val="a4"/>
    <w:next w:val="a4"/>
    <w:link w:val="Char5"/>
    <w:qFormat/>
    <w:rPr>
      <w:b/>
      <w:bCs/>
    </w:rPr>
  </w:style>
  <w:style w:type="table" w:styleId="ab">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age number"/>
    <w:basedOn w:val="a0"/>
    <w:semiHidden/>
    <w:qFormat/>
  </w:style>
  <w:style w:type="character" w:styleId="ad">
    <w:name w:val="Hyperlink"/>
    <w:basedOn w:val="a0"/>
    <w:qFormat/>
    <w:rPr>
      <w:color w:val="0000FF"/>
      <w:u w:val="single"/>
    </w:rPr>
  </w:style>
  <w:style w:type="character" w:styleId="ae">
    <w:name w:val="annotation reference"/>
    <w:basedOn w:val="a0"/>
    <w:qFormat/>
    <w:rPr>
      <w:sz w:val="21"/>
      <w:szCs w:val="21"/>
    </w:rPr>
  </w:style>
  <w:style w:type="paragraph" w:customStyle="1" w:styleId="TH">
    <w:name w:val="TH"/>
    <w:basedOn w:val="a"/>
    <w:qFormat/>
    <w:pPr>
      <w:keepNext/>
      <w:keepLines/>
      <w:spacing w:before="60"/>
      <w:jc w:val="center"/>
    </w:pPr>
    <w:rPr>
      <w:rFonts w:ascii="Arial" w:hAnsi="Arial"/>
      <w:b/>
    </w:rPr>
  </w:style>
  <w:style w:type="paragraph" w:customStyle="1" w:styleId="EW">
    <w:name w:val="EW"/>
    <w:basedOn w:val="EX"/>
    <w:qFormat/>
    <w:pPr>
      <w:spacing w:after="0"/>
    </w:pPr>
  </w:style>
  <w:style w:type="paragraph" w:customStyle="1" w:styleId="EX">
    <w:name w:val="EX"/>
    <w:basedOn w:val="a"/>
    <w:uiPriority w:val="99"/>
    <w:qFormat/>
    <w:pPr>
      <w:keepLines/>
      <w:ind w:left="1702" w:hanging="1418"/>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AR">
    <w:name w:val="TAR"/>
    <w:basedOn w:val="TAL"/>
    <w:qFormat/>
    <w:pPr>
      <w:jc w:val="right"/>
    </w:pPr>
  </w:style>
  <w:style w:type="paragraph" w:customStyle="1" w:styleId="Proposal">
    <w:name w:val="Proposal"/>
    <w:basedOn w:val="a"/>
    <w:qFormat/>
    <w:pPr>
      <w:widowControl w:val="0"/>
      <w:numPr>
        <w:numId w:val="2"/>
      </w:numPr>
      <w:tabs>
        <w:tab w:val="left" w:pos="1701"/>
      </w:tabs>
      <w:spacing w:after="0" w:line="240" w:lineRule="auto"/>
      <w:jc w:val="both"/>
    </w:pPr>
    <w:rPr>
      <w:rFonts w:eastAsia="宋体"/>
      <w:b/>
      <w:bCs/>
      <w:kern w:val="2"/>
      <w:sz w:val="21"/>
    </w:rPr>
  </w:style>
  <w:style w:type="paragraph" w:customStyle="1" w:styleId="3GPPHeader">
    <w:name w:val="3GPP_Header"/>
    <w:basedOn w:val="a"/>
    <w:qFormat/>
    <w:pPr>
      <w:widowControl w:val="0"/>
      <w:tabs>
        <w:tab w:val="left" w:pos="1800"/>
        <w:tab w:val="right" w:pos="9360"/>
      </w:tabs>
      <w:spacing w:after="0" w:line="240" w:lineRule="auto"/>
      <w:jc w:val="both"/>
    </w:pPr>
    <w:rPr>
      <w:rFonts w:ascii="Arial" w:eastAsia="宋体" w:hAnsi="Arial"/>
      <w:b/>
      <w:kern w:val="2"/>
      <w:sz w:val="21"/>
    </w:rPr>
  </w:style>
  <w:style w:type="paragraph" w:customStyle="1" w:styleId="ListParagraph1">
    <w:name w:val="List Paragraph1"/>
    <w:basedOn w:val="a"/>
    <w:link w:val="ListParagraphChar"/>
    <w:uiPriority w:val="34"/>
    <w:qFormat/>
    <w:pPr>
      <w:ind w:left="720"/>
      <w:contextualSpacing/>
    </w:pPr>
  </w:style>
  <w:style w:type="character" w:customStyle="1" w:styleId="Char2">
    <w:name w:val="批注框文本 Char"/>
    <w:basedOn w:val="a0"/>
    <w:link w:val="a6"/>
    <w:qFormat/>
    <w:rPr>
      <w:rFonts w:asciiTheme="minorHAnsi" w:eastAsiaTheme="minorEastAsia" w:hAnsiTheme="minorHAnsi" w:cstheme="minorBidi"/>
      <w:sz w:val="18"/>
      <w:szCs w:val="18"/>
    </w:rPr>
  </w:style>
  <w:style w:type="paragraph" w:styleId="af">
    <w:name w:val="List Paragraph"/>
    <w:basedOn w:val="a"/>
    <w:uiPriority w:val="99"/>
    <w:qFormat/>
    <w:pPr>
      <w:ind w:firstLineChars="200" w:firstLine="420"/>
    </w:pPr>
  </w:style>
  <w:style w:type="character" w:customStyle="1" w:styleId="Char0">
    <w:name w:val="批注文字 Char"/>
    <w:basedOn w:val="a0"/>
    <w:link w:val="a4"/>
    <w:qFormat/>
    <w:rPr>
      <w:rFonts w:asciiTheme="minorHAnsi" w:eastAsiaTheme="minorEastAsia" w:hAnsiTheme="minorHAnsi" w:cstheme="minorBidi"/>
      <w:sz w:val="22"/>
      <w:szCs w:val="22"/>
    </w:rPr>
  </w:style>
  <w:style w:type="character" w:customStyle="1" w:styleId="Char5">
    <w:name w:val="批注主题 Char"/>
    <w:basedOn w:val="Char0"/>
    <w:link w:val="aa"/>
    <w:qFormat/>
    <w:rPr>
      <w:rFonts w:asciiTheme="minorHAnsi" w:eastAsiaTheme="minorEastAsia" w:hAnsiTheme="minorHAnsi" w:cstheme="minorBidi"/>
      <w:b/>
      <w:bCs/>
      <w:sz w:val="22"/>
      <w:szCs w:val="22"/>
    </w:rPr>
  </w:style>
  <w:style w:type="character" w:customStyle="1" w:styleId="ListParagraphChar">
    <w:name w:val="List Paragraph Char"/>
    <w:link w:val="ListParagraph1"/>
    <w:uiPriority w:val="34"/>
    <w:qFormat/>
    <w:rPr>
      <w:rFonts w:asciiTheme="minorHAnsi" w:eastAsiaTheme="minorEastAsia" w:hAnsiTheme="minorHAnsi" w:cstheme="minorBidi"/>
      <w:sz w:val="22"/>
      <w:szCs w:val="22"/>
    </w:rPr>
  </w:style>
  <w:style w:type="character" w:customStyle="1" w:styleId="Char4">
    <w:name w:val="页眉 Char"/>
    <w:basedOn w:val="a0"/>
    <w:link w:val="a8"/>
    <w:qFormat/>
    <w:rPr>
      <w:rFonts w:asciiTheme="minorHAnsi" w:eastAsiaTheme="minorEastAsia" w:hAnsiTheme="minorHAnsi" w:cstheme="minorBidi"/>
      <w:sz w:val="18"/>
      <w:szCs w:val="18"/>
    </w:rPr>
  </w:style>
  <w:style w:type="character" w:customStyle="1" w:styleId="Char3">
    <w:name w:val="页脚 Char"/>
    <w:basedOn w:val="a0"/>
    <w:link w:val="a7"/>
    <w:qFormat/>
    <w:rPr>
      <w:rFonts w:asciiTheme="minorHAnsi" w:eastAsiaTheme="minorEastAsia" w:hAnsiTheme="minorHAnsi" w:cstheme="minorBidi"/>
      <w:sz w:val="18"/>
      <w:szCs w:val="18"/>
    </w:rPr>
  </w:style>
  <w:style w:type="character" w:customStyle="1" w:styleId="Char">
    <w:name w:val="题注 Char"/>
    <w:link w:val="a3"/>
    <w:qFormat/>
    <w:rPr>
      <w:rFonts w:eastAsia="宋体"/>
      <w:b/>
      <w:bCs/>
      <w:kern w:val="2"/>
      <w:lang w:val="en-GB"/>
    </w:rPr>
  </w:style>
  <w:style w:type="character" w:customStyle="1" w:styleId="Char1">
    <w:name w:val="正文文本 Char"/>
    <w:basedOn w:val="a0"/>
    <w:link w:val="a5"/>
    <w:qFormat/>
    <w:rPr>
      <w:rFonts w:eastAsiaTheme="minorEastAsia"/>
      <w:lang w:val="en-GB" w:eastAsia="en-US"/>
    </w:rPr>
  </w:style>
  <w:style w:type="paragraph" w:customStyle="1" w:styleId="10">
    <w:name w:val="正文1"/>
    <w:qFormat/>
    <w:pPr>
      <w:spacing w:before="100" w:beforeAutospacing="1" w:after="180"/>
    </w:pPr>
    <w:rPr>
      <w:sz w:val="24"/>
      <w:szCs w:val="24"/>
    </w:rPr>
  </w:style>
  <w:style w:type="paragraph" w:customStyle="1" w:styleId="Revision1">
    <w:name w:val="Revision1"/>
    <w:hidden/>
    <w:uiPriority w:val="99"/>
    <w:semiHidden/>
    <w:qFormat/>
    <w:rPr>
      <w:rFonts w:asciiTheme="minorHAnsi" w:eastAsiaTheme="minorEastAsia" w:hAnsiTheme="minorHAnsi" w:cstheme="minorBidi"/>
      <w:sz w:val="22"/>
      <w:szCs w:val="22"/>
    </w:rPr>
  </w:style>
  <w:style w:type="character" w:customStyle="1" w:styleId="apple-converted-space">
    <w:name w:val="apple-converted-space"/>
    <w:basedOn w:val="a0"/>
    <w:qFormat/>
  </w:style>
  <w:style w:type="paragraph" w:customStyle="1" w:styleId="Reference">
    <w:name w:val="Reference"/>
    <w:basedOn w:val="a"/>
    <w:qFormat/>
    <w:pPr>
      <w:numPr>
        <w:numId w:val="3"/>
      </w:numPr>
    </w:pPr>
  </w:style>
  <w:style w:type="character" w:customStyle="1" w:styleId="2Char">
    <w:name w:val="标题 2 Char"/>
    <w:link w:val="2"/>
    <w:uiPriority w:val="9"/>
    <w:qFormat/>
    <w:rPr>
      <w:rFonts w:ascii="Arial" w:eastAsia="Times New Roman" w:hAnsi="Arial" w:cs="Arial"/>
      <w:sz w:val="32"/>
      <w:szCs w:val="32"/>
      <w:lang w:val="en-GB"/>
    </w:rPr>
  </w:style>
  <w:style w:type="paragraph" w:customStyle="1" w:styleId="Revision2">
    <w:name w:val="Revision2"/>
    <w:hidden/>
    <w:uiPriority w:val="99"/>
    <w:semiHidden/>
    <w:qFormat/>
    <w:rPr>
      <w:rFonts w:asciiTheme="minorHAnsi" w:eastAsiaTheme="minorEastAsia" w:hAnsiTheme="minorHAnsi" w:cstheme="minorBidi"/>
      <w:sz w:val="22"/>
      <w:szCs w:val="22"/>
    </w:rPr>
  </w:style>
  <w:style w:type="character" w:styleId="af0">
    <w:name w:val="Placeholder Text"/>
    <w:basedOn w:val="a0"/>
    <w:uiPriority w:val="99"/>
    <w:semiHidden/>
    <w:qFormat/>
    <w:rPr>
      <w:color w:val="808080"/>
    </w:rPr>
  </w:style>
  <w:style w:type="character" w:customStyle="1" w:styleId="font51">
    <w:name w:val="font51"/>
    <w:basedOn w:val="a0"/>
    <w:qFormat/>
    <w:rPr>
      <w:rFonts w:ascii="Arial Unicode MS" w:eastAsia="Arial Unicode MS" w:hAnsi="Arial Unicode MS" w:cs="Arial Unicode MS" w:hint="default"/>
      <w:color w:val="000000"/>
      <w:sz w:val="24"/>
      <w:szCs w:val="24"/>
      <w:u w:val="none"/>
    </w:rPr>
  </w:style>
  <w:style w:type="character" w:customStyle="1" w:styleId="font81">
    <w:name w:val="font81"/>
    <w:basedOn w:val="a0"/>
    <w:qFormat/>
    <w:rPr>
      <w:rFonts w:ascii="Arial Unicode MS" w:eastAsia="Arial Unicode MS" w:hAnsi="Arial Unicode MS" w:cs="Arial Unicode MS" w:hint="default"/>
      <w:color w:val="000000"/>
      <w:sz w:val="12"/>
      <w:szCs w:val="12"/>
      <w:u w:val="none"/>
    </w:rPr>
  </w:style>
  <w:style w:type="paragraph" w:customStyle="1" w:styleId="B1">
    <w:name w:val="B1"/>
    <w:basedOn w:val="a9"/>
    <w:qFormat/>
    <w:pPr>
      <w:overflowPunct w:val="0"/>
      <w:autoSpaceDE w:val="0"/>
      <w:autoSpaceDN w:val="0"/>
      <w:adjustRightInd w:val="0"/>
      <w:spacing w:after="180" w:line="240" w:lineRule="auto"/>
      <w:ind w:left="568" w:firstLineChars="0" w:hanging="284"/>
      <w:contextualSpacing w:val="0"/>
      <w:textAlignment w:val="baseline"/>
    </w:pPr>
    <w:rPr>
      <w:rFonts w:ascii="Times New Roman" w:hAnsi="Times New Roman" w:cs="Times New Roman"/>
      <w:sz w:val="20"/>
      <w:szCs w:val="20"/>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3068BF-E5B5-45DC-9A84-512CBA5E8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787</Words>
  <Characters>4488</Characters>
  <Application>Microsoft Office Word</Application>
  <DocSecurity>0</DocSecurity>
  <Lines>37</Lines>
  <Paragraphs>10</Paragraphs>
  <ScaleCrop>false</ScaleCrop>
  <Company/>
  <LinksUpToDate>false</LinksUpToDate>
  <CharactersWithSpaces>5265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cp:lastModifiedBy>
  <cp:revision>25</cp:revision>
  <dcterms:created xsi:type="dcterms:W3CDTF">2021-01-12T11:00:00Z</dcterms:created>
  <dcterms:modified xsi:type="dcterms:W3CDTF">2021-01-12T11:25:00Z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